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3555" w14:textId="77777777" w:rsidR="00BC170F" w:rsidRPr="00C264B5" w:rsidRDefault="00BC170F" w:rsidP="00BC170F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4B5">
        <w:rPr>
          <w:rFonts w:ascii="Times New Roman" w:hAnsi="Times New Roman" w:cs="Times New Roman"/>
          <w:b/>
          <w:bCs/>
          <w:sz w:val="26"/>
          <w:szCs w:val="26"/>
        </w:rPr>
        <w:t>Конкурсна документація</w:t>
      </w:r>
    </w:p>
    <w:p w14:paraId="795EC07D" w14:textId="77777777" w:rsidR="00852E66" w:rsidRPr="00C264B5" w:rsidRDefault="00852E66" w:rsidP="00852E66">
      <w:pPr>
        <w:pStyle w:val="Default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0B679B" w14:textId="77777777" w:rsidR="00BC170F" w:rsidRPr="00C264B5" w:rsidRDefault="00852E66" w:rsidP="009E0B3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4B5">
        <w:rPr>
          <w:rFonts w:ascii="Times New Roman" w:hAnsi="Times New Roman" w:cs="Times New Roman"/>
          <w:b/>
          <w:sz w:val="26"/>
          <w:szCs w:val="26"/>
        </w:rPr>
        <w:t>Загальні положення.</w:t>
      </w:r>
    </w:p>
    <w:p w14:paraId="27928A3D" w14:textId="77777777" w:rsidR="00EC77C2" w:rsidRPr="00C264B5" w:rsidRDefault="00EC77C2" w:rsidP="00EC77C2">
      <w:pPr>
        <w:pStyle w:val="Default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CE1356" w14:textId="712CCE38" w:rsidR="00852E66" w:rsidRPr="00C264B5" w:rsidRDefault="00D1604F" w:rsidP="00FB3532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ТОВ</w:t>
      </w:r>
      <w:r w:rsidR="00852E66" w:rsidRPr="00C264B5">
        <w:rPr>
          <w:rFonts w:ascii="Times New Roman" w:hAnsi="Times New Roman" w:cs="Times New Roman"/>
          <w:sz w:val="26"/>
          <w:szCs w:val="26"/>
        </w:rPr>
        <w:t xml:space="preserve"> «</w:t>
      </w:r>
      <w:r w:rsidR="00A53DED" w:rsidRPr="00C264B5">
        <w:rPr>
          <w:rFonts w:ascii="Times New Roman" w:hAnsi="Times New Roman" w:cs="Times New Roman"/>
          <w:sz w:val="26"/>
          <w:szCs w:val="26"/>
        </w:rPr>
        <w:t>Кр</w:t>
      </w:r>
      <w:r w:rsidR="00412F88" w:rsidRPr="00C264B5">
        <w:rPr>
          <w:rFonts w:ascii="Times New Roman" w:hAnsi="Times New Roman" w:cs="Times New Roman"/>
          <w:sz w:val="26"/>
          <w:szCs w:val="26"/>
        </w:rPr>
        <w:t>е</w:t>
      </w:r>
      <w:r w:rsidR="00A53DED" w:rsidRPr="00C264B5">
        <w:rPr>
          <w:rFonts w:ascii="Times New Roman" w:hAnsi="Times New Roman" w:cs="Times New Roman"/>
          <w:sz w:val="26"/>
          <w:szCs w:val="26"/>
        </w:rPr>
        <w:t>д</w:t>
      </w:r>
      <w:r w:rsidR="00412F88" w:rsidRPr="00C264B5">
        <w:rPr>
          <w:rFonts w:ascii="Times New Roman" w:hAnsi="Times New Roman" w:cs="Times New Roman"/>
          <w:sz w:val="26"/>
          <w:szCs w:val="26"/>
        </w:rPr>
        <w:t>ит</w:t>
      </w:r>
      <w:r w:rsidR="00A53DED" w:rsidRPr="00C264B5">
        <w:rPr>
          <w:rFonts w:ascii="Times New Roman" w:hAnsi="Times New Roman" w:cs="Times New Roman"/>
          <w:sz w:val="26"/>
          <w:szCs w:val="26"/>
        </w:rPr>
        <w:t>сервіс</w:t>
      </w:r>
      <w:r w:rsidR="00852E66" w:rsidRPr="00C264B5">
        <w:rPr>
          <w:rFonts w:ascii="Times New Roman" w:hAnsi="Times New Roman" w:cs="Times New Roman"/>
          <w:sz w:val="26"/>
          <w:szCs w:val="26"/>
        </w:rPr>
        <w:t xml:space="preserve">» </w:t>
      </w:r>
      <w:r w:rsidRPr="00C264B5">
        <w:rPr>
          <w:rFonts w:ascii="Times New Roman" w:hAnsi="Times New Roman" w:cs="Times New Roman"/>
          <w:sz w:val="26"/>
          <w:szCs w:val="26"/>
        </w:rPr>
        <w:t>(далі- Компанія)</w:t>
      </w:r>
      <w:r w:rsidR="00852E66" w:rsidRPr="00C264B5">
        <w:rPr>
          <w:rFonts w:ascii="Times New Roman" w:hAnsi="Times New Roman" w:cs="Times New Roman"/>
          <w:sz w:val="26"/>
          <w:szCs w:val="26"/>
        </w:rPr>
        <w:t xml:space="preserve"> запрошує аудиторські фірми для участі у конкурсі </w:t>
      </w:r>
      <w:r w:rsidR="00C33D2E" w:rsidRPr="00C264B5">
        <w:rPr>
          <w:rFonts w:ascii="Times New Roman" w:hAnsi="Times New Roman" w:cs="Times New Roman"/>
          <w:sz w:val="26"/>
          <w:szCs w:val="26"/>
        </w:rPr>
        <w:t xml:space="preserve">по відбору суб’єктів аудиторської діяльності для надання послуг з обов’язкового аудиту фінансової звітності </w:t>
      </w:r>
      <w:r w:rsidRPr="00C264B5">
        <w:rPr>
          <w:rFonts w:ascii="Times New Roman" w:hAnsi="Times New Roman" w:cs="Times New Roman"/>
          <w:sz w:val="26"/>
          <w:szCs w:val="26"/>
        </w:rPr>
        <w:t>Компанії</w:t>
      </w:r>
      <w:r w:rsidR="00852E66" w:rsidRPr="00C264B5">
        <w:rPr>
          <w:rFonts w:ascii="Times New Roman" w:hAnsi="Times New Roman" w:cs="Times New Roman"/>
          <w:sz w:val="26"/>
          <w:szCs w:val="26"/>
        </w:rPr>
        <w:t xml:space="preserve">(далі – Конкурс). </w:t>
      </w:r>
    </w:p>
    <w:p w14:paraId="6BC8A787" w14:textId="77777777" w:rsidR="00852E66" w:rsidRPr="00C264B5" w:rsidRDefault="00852E66" w:rsidP="00FB3532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До Конкурсу запрошуються аудиторські фірми, які відповідають вимогам Закону України «Про аудит фінансової звітності та аудиторську діяльність»</w:t>
      </w:r>
      <w:r w:rsidR="000168AE" w:rsidRPr="00C264B5">
        <w:rPr>
          <w:rFonts w:ascii="Times New Roman" w:hAnsi="Times New Roman" w:cs="Times New Roman"/>
          <w:sz w:val="26"/>
          <w:szCs w:val="26"/>
        </w:rPr>
        <w:t xml:space="preserve"> (далі – Закон про аудит)</w:t>
      </w:r>
      <w:r w:rsidRPr="00C264B5">
        <w:rPr>
          <w:rFonts w:ascii="Times New Roman" w:hAnsi="Times New Roman" w:cs="Times New Roman"/>
          <w:sz w:val="26"/>
          <w:szCs w:val="26"/>
        </w:rPr>
        <w:t xml:space="preserve">, включені до Реєстру аудиторських фірм та аудиторів, зокрема до розділу «Суб’єкти аудиторської діяльності, які мають право проводити обов’язковий аудит фінансової звітності підприємств, що становлять суспільний інтерес». </w:t>
      </w:r>
    </w:p>
    <w:p w14:paraId="0BCFC55B" w14:textId="4076D076" w:rsidR="00852E66" w:rsidRPr="00C264B5" w:rsidRDefault="00852E66" w:rsidP="00FB3532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 xml:space="preserve">Метою проведення Конкурсу є вибір на конкурсних засадах аудиторської фірми для проведення </w:t>
      </w:r>
      <w:r w:rsidR="00C33D2E" w:rsidRPr="00C264B5">
        <w:rPr>
          <w:rFonts w:ascii="Times New Roman" w:hAnsi="Times New Roman" w:cs="Times New Roman"/>
          <w:sz w:val="26"/>
          <w:szCs w:val="26"/>
        </w:rPr>
        <w:t xml:space="preserve">обов’язкового </w:t>
      </w:r>
      <w:r w:rsidRPr="00C264B5">
        <w:rPr>
          <w:rFonts w:ascii="Times New Roman" w:hAnsi="Times New Roman" w:cs="Times New Roman"/>
          <w:sz w:val="26"/>
          <w:szCs w:val="26"/>
        </w:rPr>
        <w:t xml:space="preserve">аудиту фінансової звітності </w:t>
      </w:r>
      <w:r w:rsidR="00C33D2E" w:rsidRPr="00C264B5">
        <w:rPr>
          <w:rFonts w:ascii="Times New Roman" w:hAnsi="Times New Roman" w:cs="Times New Roman"/>
          <w:sz w:val="26"/>
          <w:szCs w:val="26"/>
        </w:rPr>
        <w:t xml:space="preserve"> </w:t>
      </w:r>
      <w:r w:rsidR="00D1604F" w:rsidRPr="00C264B5">
        <w:rPr>
          <w:rFonts w:ascii="Times New Roman" w:hAnsi="Times New Roman" w:cs="Times New Roman"/>
          <w:sz w:val="26"/>
          <w:szCs w:val="26"/>
        </w:rPr>
        <w:t>Компанії</w:t>
      </w:r>
      <w:r w:rsidRPr="00C264B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D2E955" w14:textId="044A0326" w:rsidR="00852E66" w:rsidRPr="00C264B5" w:rsidRDefault="00852E66" w:rsidP="00FB35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 xml:space="preserve">Конкурсні пропозиції приймаються </w:t>
      </w:r>
      <w:r w:rsidR="00D1604F" w:rsidRPr="00C264B5">
        <w:rPr>
          <w:rFonts w:ascii="Times New Roman" w:hAnsi="Times New Roman" w:cs="Times New Roman"/>
          <w:sz w:val="26"/>
          <w:szCs w:val="26"/>
        </w:rPr>
        <w:t>Компаніє</w:t>
      </w:r>
      <w:r w:rsidR="0034725A" w:rsidRPr="00C264B5">
        <w:rPr>
          <w:rFonts w:ascii="Times New Roman" w:hAnsi="Times New Roman" w:cs="Times New Roman"/>
          <w:sz w:val="26"/>
          <w:szCs w:val="26"/>
        </w:rPr>
        <w:t>ю</w:t>
      </w:r>
      <w:r w:rsidRPr="00C264B5">
        <w:rPr>
          <w:rFonts w:ascii="Times New Roman" w:hAnsi="Times New Roman" w:cs="Times New Roman"/>
          <w:sz w:val="26"/>
          <w:szCs w:val="26"/>
        </w:rPr>
        <w:t xml:space="preserve"> </w:t>
      </w:r>
      <w:r w:rsidRPr="001149A9">
        <w:rPr>
          <w:rFonts w:ascii="Times New Roman" w:hAnsi="Times New Roman" w:cs="Times New Roman"/>
          <w:b/>
          <w:bCs/>
          <w:sz w:val="26"/>
          <w:szCs w:val="26"/>
        </w:rPr>
        <w:t>до</w:t>
      </w:r>
      <w:r w:rsidR="005D69F9" w:rsidRPr="001149A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30</w:t>
      </w:r>
      <w:r w:rsidR="001149A9" w:rsidRPr="001149A9">
        <w:rPr>
          <w:rFonts w:ascii="Times New Roman" w:hAnsi="Times New Roman" w:cs="Times New Roman"/>
          <w:b/>
          <w:bCs/>
          <w:sz w:val="26"/>
          <w:szCs w:val="26"/>
          <w:lang w:val="ru-RU"/>
        </w:rPr>
        <w:t>.10.2021року</w:t>
      </w:r>
      <w:r w:rsidRPr="00114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822B3" w:rsidRPr="00114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49A9">
        <w:rPr>
          <w:rFonts w:ascii="Times New Roman" w:hAnsi="Times New Roman" w:cs="Times New Roman"/>
          <w:b/>
          <w:bCs/>
          <w:sz w:val="26"/>
          <w:szCs w:val="26"/>
        </w:rPr>
        <w:t>(включно</w:t>
      </w:r>
      <w:r w:rsidRPr="00C264B5">
        <w:rPr>
          <w:rFonts w:ascii="Times New Roman" w:hAnsi="Times New Roman" w:cs="Times New Roman"/>
          <w:sz w:val="26"/>
          <w:szCs w:val="26"/>
        </w:rPr>
        <w:t xml:space="preserve">). Кожен учасник має право подати тільки одну конкурсну пропозицію, яка не може бути змінена після закінчення строку подання конкурсних пропозицій. Учасник має право внести зміни (шляхом подання до </w:t>
      </w:r>
      <w:r w:rsidR="00D1604F" w:rsidRPr="00C264B5">
        <w:rPr>
          <w:rFonts w:ascii="Times New Roman" w:hAnsi="Times New Roman" w:cs="Times New Roman"/>
          <w:sz w:val="26"/>
          <w:szCs w:val="26"/>
        </w:rPr>
        <w:t>Компанії</w:t>
      </w:r>
      <w:r w:rsidRPr="00C264B5">
        <w:rPr>
          <w:rFonts w:ascii="Times New Roman" w:hAnsi="Times New Roman" w:cs="Times New Roman"/>
          <w:sz w:val="26"/>
          <w:szCs w:val="26"/>
        </w:rPr>
        <w:t xml:space="preserve"> відповідного листа з оновленим пакетом документів) або відкликати свою конкурсну пропозицію до закінчення строку її подання (шляхом подання до </w:t>
      </w:r>
      <w:r w:rsidR="00D1604F" w:rsidRPr="00C264B5">
        <w:rPr>
          <w:rFonts w:ascii="Times New Roman" w:hAnsi="Times New Roman" w:cs="Times New Roman"/>
          <w:sz w:val="26"/>
          <w:szCs w:val="26"/>
        </w:rPr>
        <w:t>Компанії</w:t>
      </w:r>
      <w:r w:rsidRPr="00C264B5">
        <w:rPr>
          <w:rFonts w:ascii="Times New Roman" w:hAnsi="Times New Roman" w:cs="Times New Roman"/>
          <w:sz w:val="26"/>
          <w:szCs w:val="26"/>
        </w:rPr>
        <w:t xml:space="preserve"> відповідного листа).</w:t>
      </w:r>
    </w:p>
    <w:p w14:paraId="024E4157" w14:textId="77777777" w:rsidR="00BC170F" w:rsidRPr="00C264B5" w:rsidRDefault="00852E66" w:rsidP="00FB3532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64B5">
        <w:rPr>
          <w:rFonts w:ascii="Times New Roman" w:hAnsi="Times New Roman" w:cs="Times New Roman"/>
          <w:color w:val="auto"/>
          <w:sz w:val="26"/>
          <w:szCs w:val="26"/>
        </w:rPr>
        <w:t>Строк дії конкурсних пропозицій повинен бути не менше</w:t>
      </w:r>
      <w:r w:rsidR="000168AE" w:rsidRPr="00C264B5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C264B5">
        <w:rPr>
          <w:rFonts w:ascii="Times New Roman" w:hAnsi="Times New Roman" w:cs="Times New Roman"/>
          <w:color w:val="auto"/>
          <w:sz w:val="26"/>
          <w:szCs w:val="26"/>
        </w:rPr>
        <w:t xml:space="preserve"> ніж 90 днів з дати їх подання.</w:t>
      </w:r>
    </w:p>
    <w:p w14:paraId="0F2D69D2" w14:textId="77777777" w:rsidR="00BC170F" w:rsidRPr="00C264B5" w:rsidRDefault="00BC170F" w:rsidP="00611BC4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414E25" w14:textId="77777777" w:rsidR="00611BC4" w:rsidRPr="00C264B5" w:rsidRDefault="00740A02" w:rsidP="009E0B3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64B5">
        <w:rPr>
          <w:rFonts w:ascii="Times New Roman" w:hAnsi="Times New Roman" w:cs="Times New Roman"/>
          <w:b/>
          <w:bCs/>
          <w:sz w:val="26"/>
          <w:szCs w:val="26"/>
        </w:rPr>
        <w:t>Завдання з обов’язкового аудит</w:t>
      </w:r>
      <w:r w:rsidR="00EC77C2" w:rsidRPr="00C264B5">
        <w:rPr>
          <w:rFonts w:ascii="Times New Roman" w:hAnsi="Times New Roman" w:cs="Times New Roman"/>
          <w:b/>
          <w:bCs/>
          <w:sz w:val="26"/>
          <w:szCs w:val="26"/>
        </w:rPr>
        <w:t>у фінансової звітності</w:t>
      </w:r>
      <w:r w:rsidR="001055DF" w:rsidRPr="00C264B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05FBC67" w14:textId="40EB65B1" w:rsidR="001055DF" w:rsidRPr="00C264B5" w:rsidRDefault="005A20FA" w:rsidP="001055DF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CBA8E4" w14:textId="6619EB8D" w:rsidR="00D85E12" w:rsidRPr="00C264B5" w:rsidRDefault="00145EC2" w:rsidP="00FB3532">
      <w:pPr>
        <w:pStyle w:val="Default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А</w:t>
      </w:r>
      <w:r w:rsidR="00D85E12" w:rsidRPr="00C264B5">
        <w:rPr>
          <w:rFonts w:ascii="Times New Roman" w:hAnsi="Times New Roman" w:cs="Times New Roman"/>
          <w:sz w:val="26"/>
          <w:szCs w:val="26"/>
        </w:rPr>
        <w:t xml:space="preserve">удит фінансової звітності </w:t>
      </w:r>
      <w:r w:rsidR="00D1604F" w:rsidRPr="00C264B5">
        <w:rPr>
          <w:rFonts w:ascii="Times New Roman" w:hAnsi="Times New Roman" w:cs="Times New Roman"/>
          <w:sz w:val="26"/>
          <w:szCs w:val="26"/>
        </w:rPr>
        <w:t>Компанії</w:t>
      </w:r>
      <w:r w:rsidR="00D85E12" w:rsidRPr="00C264B5">
        <w:rPr>
          <w:rFonts w:ascii="Times New Roman" w:hAnsi="Times New Roman" w:cs="Times New Roman"/>
          <w:sz w:val="26"/>
          <w:szCs w:val="26"/>
        </w:rPr>
        <w:t xml:space="preserve"> </w:t>
      </w:r>
      <w:r w:rsidR="00D85E12" w:rsidRPr="00C264B5">
        <w:rPr>
          <w:rFonts w:ascii="Times New Roman" w:hAnsi="Times New Roman" w:cs="Times New Roman"/>
          <w:i/>
          <w:iCs/>
          <w:sz w:val="26"/>
          <w:szCs w:val="26"/>
        </w:rPr>
        <w:t>(українська та англійська версії)</w:t>
      </w:r>
      <w:r w:rsidR="00D85E12" w:rsidRPr="00C264B5">
        <w:rPr>
          <w:rFonts w:ascii="Times New Roman" w:hAnsi="Times New Roman" w:cs="Times New Roman"/>
          <w:sz w:val="26"/>
          <w:szCs w:val="26"/>
        </w:rPr>
        <w:t>, складеної відповідно до МСФЗ за</w:t>
      </w:r>
      <w:r w:rsidR="00DC6A60" w:rsidRPr="00C264B5">
        <w:rPr>
          <w:rFonts w:ascii="Times New Roman" w:hAnsi="Times New Roman" w:cs="Times New Roman"/>
          <w:sz w:val="26"/>
          <w:szCs w:val="26"/>
        </w:rPr>
        <w:t xml:space="preserve"> 2021-й</w:t>
      </w:r>
      <w:r w:rsidR="00D85E12" w:rsidRPr="00C264B5">
        <w:rPr>
          <w:rFonts w:ascii="Times New Roman" w:hAnsi="Times New Roman" w:cs="Times New Roman"/>
          <w:sz w:val="26"/>
          <w:szCs w:val="26"/>
        </w:rPr>
        <w:t xml:space="preserve"> рік (далі – Фінансова звітність) відповідно до вимог чинного законодавства України та нормативно-правових актів </w:t>
      </w:r>
      <w:r w:rsidR="00871CCF" w:rsidRPr="00C264B5">
        <w:rPr>
          <w:rFonts w:ascii="Times New Roman" w:hAnsi="Times New Roman" w:cs="Times New Roman"/>
          <w:sz w:val="26"/>
          <w:szCs w:val="26"/>
        </w:rPr>
        <w:t>Національного Банку України (далі – НБУ), Національної комісії з цінних паперів та фондового ринку (далі – НКЦПФР)</w:t>
      </w:r>
      <w:r w:rsidR="00D85E12" w:rsidRPr="00C264B5">
        <w:rPr>
          <w:rFonts w:ascii="Times New Roman" w:hAnsi="Times New Roman" w:cs="Times New Roman"/>
          <w:sz w:val="26"/>
          <w:szCs w:val="26"/>
        </w:rPr>
        <w:t xml:space="preserve">, а також вимог Міжнародних стандартів контролю якості, аудиту, огляду, іншого надання впевненості та супутніх послуг Міжнародної федерації бухгалтерів, що прийняті у якості Національних стандартів аудиту (далі – МСА), з урахуванням вимог Закону про аудит; </w:t>
      </w:r>
    </w:p>
    <w:p w14:paraId="371AF4C4" w14:textId="2872B095" w:rsidR="00D85E12" w:rsidRPr="00C264B5" w:rsidRDefault="00D85E12" w:rsidP="00FB3532">
      <w:pPr>
        <w:pStyle w:val="Default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02CD70D" w14:textId="1C3909C0" w:rsidR="00D85E12" w:rsidRPr="00C264B5" w:rsidRDefault="00145EC2" w:rsidP="00FB3532">
      <w:pPr>
        <w:pStyle w:val="Default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П</w:t>
      </w:r>
      <w:r w:rsidR="00D85E12" w:rsidRPr="00C264B5">
        <w:rPr>
          <w:rFonts w:ascii="Times New Roman" w:hAnsi="Times New Roman" w:cs="Times New Roman"/>
          <w:sz w:val="26"/>
          <w:szCs w:val="26"/>
        </w:rPr>
        <w:t xml:space="preserve">роведення оцінки якості активів </w:t>
      </w:r>
      <w:r w:rsidR="008D2D20" w:rsidRPr="00C264B5">
        <w:rPr>
          <w:rFonts w:ascii="Times New Roman" w:hAnsi="Times New Roman" w:cs="Times New Roman"/>
          <w:sz w:val="26"/>
          <w:szCs w:val="26"/>
        </w:rPr>
        <w:t>Компанії</w:t>
      </w:r>
      <w:r w:rsidR="00D85E12" w:rsidRPr="00C264B5">
        <w:rPr>
          <w:rFonts w:ascii="Times New Roman" w:hAnsi="Times New Roman" w:cs="Times New Roman"/>
          <w:sz w:val="26"/>
          <w:szCs w:val="26"/>
        </w:rPr>
        <w:t xml:space="preserve"> та прийнятності забезпечення за кредитними операціями відповідно до вимог чинного законодавства України та нормативно-правових актів НБУ.</w:t>
      </w:r>
    </w:p>
    <w:p w14:paraId="7342CB03" w14:textId="31BDFD6B" w:rsidR="00AE5F32" w:rsidRPr="00C264B5" w:rsidRDefault="00740A02" w:rsidP="00611BC4">
      <w:pPr>
        <w:pStyle w:val="Default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Термін випуску звіт</w:t>
      </w:r>
      <w:r w:rsidR="000E50C0" w:rsidRPr="00C264B5">
        <w:rPr>
          <w:rFonts w:ascii="Times New Roman" w:hAnsi="Times New Roman" w:cs="Times New Roman"/>
          <w:sz w:val="26"/>
          <w:szCs w:val="26"/>
        </w:rPr>
        <w:t>ів</w:t>
      </w:r>
      <w:r w:rsidRPr="00C264B5">
        <w:rPr>
          <w:rFonts w:ascii="Times New Roman" w:hAnsi="Times New Roman" w:cs="Times New Roman"/>
          <w:sz w:val="26"/>
          <w:szCs w:val="26"/>
        </w:rPr>
        <w:t xml:space="preserve"> </w:t>
      </w:r>
      <w:r w:rsidR="00AE5F32"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до </w:t>
      </w:r>
      <w:r w:rsidR="00A531D4" w:rsidRPr="001149A9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</w:rPr>
        <w:t>2</w:t>
      </w:r>
      <w:r w:rsidR="003520DE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  <w:lang w:val="ru-RU"/>
        </w:rPr>
        <w:t>8</w:t>
      </w:r>
      <w:r w:rsidR="001B6E90" w:rsidRPr="001149A9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  <w:lang w:val="ru-RU"/>
        </w:rPr>
        <w:t xml:space="preserve"> </w:t>
      </w:r>
      <w:r w:rsidR="001B6E90" w:rsidRPr="001149A9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</w:rPr>
        <w:t>лютого 2</w:t>
      </w:r>
      <w:r w:rsidR="00AE5F32" w:rsidRPr="001149A9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</w:rPr>
        <w:t>02</w:t>
      </w:r>
      <w:r w:rsidR="00B822B3" w:rsidRPr="001149A9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</w:rPr>
        <w:t>2</w:t>
      </w:r>
      <w:r w:rsidR="00AE5F32" w:rsidRPr="001149A9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</w:rPr>
        <w:t xml:space="preserve"> року.</w:t>
      </w:r>
    </w:p>
    <w:p w14:paraId="64732241" w14:textId="77777777" w:rsidR="00AE5F32" w:rsidRPr="00C264B5" w:rsidRDefault="00AE5F32" w:rsidP="00611BC4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F614AB" w14:textId="77777777" w:rsidR="00611BC4" w:rsidRPr="00C264B5" w:rsidRDefault="00740A02" w:rsidP="009E0B3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64B5">
        <w:rPr>
          <w:rFonts w:ascii="Times New Roman" w:hAnsi="Times New Roman" w:cs="Times New Roman"/>
          <w:b/>
          <w:bCs/>
          <w:sz w:val="26"/>
          <w:szCs w:val="26"/>
        </w:rPr>
        <w:t>Основн</w:t>
      </w:r>
      <w:r w:rsidR="00EC77C2" w:rsidRPr="00C264B5"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Pr="00C264B5">
        <w:rPr>
          <w:rFonts w:ascii="Times New Roman" w:hAnsi="Times New Roman" w:cs="Times New Roman"/>
          <w:b/>
          <w:bCs/>
          <w:sz w:val="26"/>
          <w:szCs w:val="26"/>
        </w:rPr>
        <w:t xml:space="preserve"> критері</w:t>
      </w:r>
      <w:r w:rsidR="00EC77C2" w:rsidRPr="00C264B5">
        <w:rPr>
          <w:rFonts w:ascii="Times New Roman" w:hAnsi="Times New Roman" w:cs="Times New Roman"/>
          <w:b/>
          <w:bCs/>
          <w:sz w:val="26"/>
          <w:szCs w:val="26"/>
        </w:rPr>
        <w:t>ї</w:t>
      </w:r>
      <w:r w:rsidRPr="00C264B5">
        <w:rPr>
          <w:rFonts w:ascii="Times New Roman" w:hAnsi="Times New Roman" w:cs="Times New Roman"/>
          <w:b/>
          <w:bCs/>
          <w:sz w:val="26"/>
          <w:szCs w:val="26"/>
        </w:rPr>
        <w:t xml:space="preserve"> які визначені Банком для відбору аудиторської фірми</w:t>
      </w:r>
      <w:r w:rsidR="00EC77C2" w:rsidRPr="00C264B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E83C408" w14:textId="77777777" w:rsidR="00EC77C2" w:rsidRPr="00C264B5" w:rsidRDefault="00EC77C2" w:rsidP="00EC77C2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042D90" w14:textId="77777777" w:rsidR="00A06FB0" w:rsidRPr="00C264B5" w:rsidRDefault="00B317D1" w:rsidP="00A06FB0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7362100"/>
      <w:r w:rsidRPr="00C264B5">
        <w:rPr>
          <w:rFonts w:ascii="Times New Roman" w:hAnsi="Times New Roman" w:cs="Times New Roman"/>
          <w:sz w:val="26"/>
          <w:szCs w:val="26"/>
        </w:rPr>
        <w:tab/>
        <w:t>Участь в Конкурсі можуть брати суб’єкти аудиторської діяльності</w:t>
      </w:r>
      <w:r w:rsidR="00935D00" w:rsidRPr="00C264B5">
        <w:rPr>
          <w:rFonts w:ascii="Times New Roman" w:hAnsi="Times New Roman" w:cs="Times New Roman"/>
          <w:sz w:val="26"/>
          <w:szCs w:val="26"/>
        </w:rPr>
        <w:t xml:space="preserve"> </w:t>
      </w:r>
      <w:r w:rsidRPr="00C264B5">
        <w:rPr>
          <w:rFonts w:ascii="Times New Roman" w:hAnsi="Times New Roman" w:cs="Times New Roman"/>
          <w:sz w:val="26"/>
          <w:szCs w:val="26"/>
        </w:rPr>
        <w:t>які відповідають наступним критеріям</w:t>
      </w:r>
      <w:bookmarkEnd w:id="0"/>
      <w:r w:rsidR="00935D00" w:rsidRPr="00C264B5">
        <w:rPr>
          <w:rFonts w:ascii="Times New Roman" w:hAnsi="Times New Roman" w:cs="Times New Roman"/>
          <w:sz w:val="26"/>
          <w:szCs w:val="26"/>
        </w:rPr>
        <w:t>:</w:t>
      </w:r>
    </w:p>
    <w:p w14:paraId="6B54D22A" w14:textId="77777777" w:rsidR="008C4154" w:rsidRPr="00C264B5" w:rsidRDefault="00B317D1" w:rsidP="009E0B39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відповідають вимогам, що встановлені Законом про аудит</w:t>
      </w:r>
      <w:r w:rsidR="00434B68" w:rsidRPr="00C264B5">
        <w:rPr>
          <w:rFonts w:ascii="Times New Roman" w:hAnsi="Times New Roman" w:cs="Times New Roman"/>
          <w:sz w:val="26"/>
          <w:szCs w:val="26"/>
        </w:rPr>
        <w:t>;</w:t>
      </w:r>
    </w:p>
    <w:p w14:paraId="5DFA433D" w14:textId="77777777" w:rsidR="00937627" w:rsidRPr="00C264B5" w:rsidRDefault="00937627" w:rsidP="009E0B39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 xml:space="preserve">відсутність конфлікту інтересів, який може негативним чином позначитись на об’єктивності аудиторської фірми. </w:t>
      </w:r>
    </w:p>
    <w:p w14:paraId="7156F6E8" w14:textId="77777777" w:rsidR="0085182A" w:rsidRPr="00C264B5" w:rsidRDefault="0085182A" w:rsidP="00C264B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4B1958" w14:textId="77777777" w:rsidR="005D02B0" w:rsidRPr="00C264B5" w:rsidRDefault="005D02B0" w:rsidP="005D02B0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181092" w14:textId="77777777" w:rsidR="00611BC4" w:rsidRPr="00C264B5" w:rsidRDefault="000413F3" w:rsidP="009E0B3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64B5">
        <w:rPr>
          <w:rFonts w:ascii="Times New Roman" w:hAnsi="Times New Roman" w:cs="Times New Roman"/>
          <w:b/>
          <w:bCs/>
          <w:sz w:val="26"/>
          <w:szCs w:val="26"/>
        </w:rPr>
        <w:t>Інформація та д</w:t>
      </w:r>
      <w:r w:rsidR="009A5BD9" w:rsidRPr="00C264B5">
        <w:rPr>
          <w:rFonts w:ascii="Times New Roman" w:hAnsi="Times New Roman" w:cs="Times New Roman"/>
          <w:b/>
          <w:bCs/>
          <w:sz w:val="26"/>
          <w:szCs w:val="26"/>
        </w:rPr>
        <w:t>окументи для участі у Конкурсі.</w:t>
      </w:r>
    </w:p>
    <w:p w14:paraId="52409571" w14:textId="77777777" w:rsidR="009A5BD9" w:rsidRPr="00C264B5" w:rsidRDefault="009A5BD9" w:rsidP="009A5BD9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B1F92E" w14:textId="4D2653E4" w:rsidR="005D02B0" w:rsidRPr="00C264B5" w:rsidRDefault="00126881" w:rsidP="00B91A67">
      <w:pPr>
        <w:pStyle w:val="Default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C264B5">
        <w:rPr>
          <w:rFonts w:ascii="Times New Roman" w:hAnsi="Times New Roman" w:cs="Times New Roman"/>
          <w:bCs/>
          <w:color w:val="auto"/>
          <w:sz w:val="26"/>
          <w:szCs w:val="26"/>
        </w:rPr>
        <w:t>Заповнений д</w:t>
      </w:r>
      <w:r w:rsidR="00932CC3"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одаток 1</w:t>
      </w:r>
      <w:r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«</w:t>
      </w:r>
      <w:r w:rsidR="00932CC3"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Інформація про аудиторську фірму</w:t>
      </w:r>
      <w:r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»</w:t>
      </w:r>
      <w:r w:rsidR="00434B68"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</w:t>
      </w:r>
      <w:r w:rsidR="00434B68" w:rsidRPr="00C264B5">
        <w:rPr>
          <w:rFonts w:ascii="Times New Roman" w:hAnsi="Times New Roman" w:cs="Times New Roman"/>
          <w:sz w:val="26"/>
          <w:szCs w:val="26"/>
        </w:rPr>
        <w:t xml:space="preserve">за підписом </w:t>
      </w:r>
      <w:r w:rsidR="00A322C6" w:rsidRPr="00C264B5">
        <w:rPr>
          <w:rFonts w:ascii="Times New Roman" w:hAnsi="Times New Roman" w:cs="Times New Roman"/>
          <w:sz w:val="26"/>
          <w:szCs w:val="26"/>
        </w:rPr>
        <w:t>керівника або уповноваженої особи та печаткою аудиторської фірми (у разі наявності)</w:t>
      </w:r>
      <w:r w:rsidR="009A5BD9" w:rsidRPr="00C264B5">
        <w:rPr>
          <w:rFonts w:ascii="Times New Roman" w:hAnsi="Times New Roman" w:cs="Times New Roman"/>
          <w:sz w:val="26"/>
          <w:szCs w:val="26"/>
        </w:rPr>
        <w:t xml:space="preserve"> та відповідні підтверд</w:t>
      </w:r>
      <w:r w:rsidR="00AF67F7" w:rsidRPr="00C264B5">
        <w:rPr>
          <w:rFonts w:ascii="Times New Roman" w:hAnsi="Times New Roman" w:cs="Times New Roman"/>
          <w:sz w:val="26"/>
          <w:szCs w:val="26"/>
        </w:rPr>
        <w:t>жуючі</w:t>
      </w:r>
      <w:r w:rsidR="009A5BD9" w:rsidRPr="00C264B5">
        <w:rPr>
          <w:rFonts w:ascii="Times New Roman" w:hAnsi="Times New Roman" w:cs="Times New Roman"/>
          <w:sz w:val="26"/>
          <w:szCs w:val="26"/>
        </w:rPr>
        <w:t xml:space="preserve"> документи</w:t>
      </w:r>
      <w:r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.</w:t>
      </w:r>
    </w:p>
    <w:p w14:paraId="50B1071E" w14:textId="6C383C53" w:rsidR="00EF50EA" w:rsidRPr="00C264B5" w:rsidRDefault="00107452" w:rsidP="00B91A67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Заповн</w:t>
      </w:r>
      <w:r w:rsidR="009B17FE"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ена </w:t>
      </w:r>
      <w:r w:rsidRPr="00C264B5">
        <w:rPr>
          <w:rFonts w:ascii="Times New Roman" w:eastAsia="Times New Roman" w:hAnsi="Times New Roman" w:cs="Times New Roman"/>
          <w:bCs/>
          <w:sz w:val="26"/>
          <w:szCs w:val="26"/>
        </w:rPr>
        <w:t xml:space="preserve"> д</w:t>
      </w:r>
      <w:r w:rsidR="00A322C6"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овідка</w:t>
      </w:r>
      <w:r w:rsidRPr="00C264B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(довільної форми)</w:t>
      </w:r>
      <w:r w:rsidR="00434B68" w:rsidRPr="00C264B5">
        <w:rPr>
          <w:rFonts w:ascii="Times New Roman" w:hAnsi="Times New Roman" w:cs="Times New Roman"/>
          <w:sz w:val="26"/>
          <w:szCs w:val="26"/>
        </w:rPr>
        <w:t xml:space="preserve"> </w:t>
      </w:r>
      <w:r w:rsidRPr="00C264B5">
        <w:rPr>
          <w:rFonts w:ascii="Times New Roman" w:hAnsi="Times New Roman" w:cs="Times New Roman"/>
          <w:sz w:val="26"/>
          <w:szCs w:val="26"/>
        </w:rPr>
        <w:t>з</w:t>
      </w:r>
      <w:r w:rsidR="009A5BD9" w:rsidRPr="00C264B5">
        <w:rPr>
          <w:rFonts w:ascii="Times New Roman" w:hAnsi="Times New Roman" w:cs="Times New Roman"/>
          <w:sz w:val="26"/>
          <w:szCs w:val="26"/>
        </w:rPr>
        <w:t xml:space="preserve"> відповідн</w:t>
      </w:r>
      <w:r w:rsidRPr="00C264B5">
        <w:rPr>
          <w:rFonts w:ascii="Times New Roman" w:hAnsi="Times New Roman" w:cs="Times New Roman"/>
          <w:sz w:val="26"/>
          <w:szCs w:val="26"/>
        </w:rPr>
        <w:t>ими</w:t>
      </w:r>
      <w:r w:rsidR="009A5BD9" w:rsidRPr="00C264B5">
        <w:rPr>
          <w:rFonts w:ascii="Times New Roman" w:hAnsi="Times New Roman" w:cs="Times New Roman"/>
          <w:sz w:val="26"/>
          <w:szCs w:val="26"/>
        </w:rPr>
        <w:t xml:space="preserve"> підтвердн</w:t>
      </w:r>
      <w:r w:rsidRPr="00C264B5">
        <w:rPr>
          <w:rFonts w:ascii="Times New Roman" w:hAnsi="Times New Roman" w:cs="Times New Roman"/>
          <w:sz w:val="26"/>
          <w:szCs w:val="26"/>
        </w:rPr>
        <w:t>ими</w:t>
      </w:r>
      <w:r w:rsidR="009A5BD9" w:rsidRPr="00C264B5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C264B5">
        <w:rPr>
          <w:rFonts w:ascii="Times New Roman" w:hAnsi="Times New Roman" w:cs="Times New Roman"/>
          <w:sz w:val="26"/>
          <w:szCs w:val="26"/>
        </w:rPr>
        <w:t>ами</w:t>
      </w:r>
      <w:r w:rsidR="009A5BD9" w:rsidRPr="00C264B5">
        <w:rPr>
          <w:rFonts w:ascii="Times New Roman" w:hAnsi="Times New Roman" w:cs="Times New Roman"/>
          <w:sz w:val="26"/>
          <w:szCs w:val="26"/>
        </w:rPr>
        <w:t xml:space="preserve"> </w:t>
      </w:r>
      <w:r w:rsidR="00434B68" w:rsidRPr="00C264B5">
        <w:rPr>
          <w:rFonts w:ascii="Times New Roman" w:hAnsi="Times New Roman" w:cs="Times New Roman"/>
          <w:sz w:val="26"/>
          <w:szCs w:val="26"/>
        </w:rPr>
        <w:t>суб’єкту аудиторської</w:t>
      </w:r>
      <w:r w:rsidR="00EF50EA" w:rsidRPr="00C264B5">
        <w:rPr>
          <w:rFonts w:ascii="Times New Roman" w:hAnsi="Times New Roman" w:cs="Times New Roman"/>
          <w:sz w:val="26"/>
          <w:szCs w:val="26"/>
        </w:rPr>
        <w:t xml:space="preserve"> </w:t>
      </w:r>
      <w:r w:rsidR="00434B68" w:rsidRPr="00C264B5">
        <w:rPr>
          <w:rFonts w:ascii="Times New Roman" w:hAnsi="Times New Roman" w:cs="Times New Roman"/>
          <w:sz w:val="26"/>
          <w:szCs w:val="26"/>
        </w:rPr>
        <w:t xml:space="preserve"> діяльності </w:t>
      </w:r>
      <w:r w:rsidR="00EF50EA" w:rsidRPr="00C264B5">
        <w:rPr>
          <w:rFonts w:ascii="Times New Roman" w:hAnsi="Times New Roman" w:cs="Times New Roman"/>
          <w:sz w:val="26"/>
          <w:szCs w:val="26"/>
        </w:rPr>
        <w:t xml:space="preserve">за підписом </w:t>
      </w:r>
      <w:r w:rsidR="00A322C6" w:rsidRPr="00C264B5">
        <w:rPr>
          <w:rFonts w:ascii="Times New Roman" w:hAnsi="Times New Roman" w:cs="Times New Roman"/>
          <w:sz w:val="26"/>
          <w:szCs w:val="26"/>
        </w:rPr>
        <w:t>керівника або уповноваженої особи та печаткою аудиторської фірми (у разі наявності)</w:t>
      </w:r>
      <w:r w:rsidR="00EF50EA" w:rsidRPr="00C264B5">
        <w:rPr>
          <w:rFonts w:ascii="Times New Roman" w:hAnsi="Times New Roman" w:cs="Times New Roman"/>
          <w:sz w:val="26"/>
          <w:szCs w:val="26"/>
        </w:rPr>
        <w:t xml:space="preserve"> </w:t>
      </w:r>
      <w:r w:rsidR="00434B68" w:rsidRPr="00C264B5">
        <w:rPr>
          <w:rFonts w:ascii="Times New Roman" w:hAnsi="Times New Roman" w:cs="Times New Roman"/>
          <w:sz w:val="26"/>
          <w:szCs w:val="26"/>
        </w:rPr>
        <w:t>з</w:t>
      </w:r>
      <w:r w:rsidR="00EF50EA" w:rsidRPr="00C264B5">
        <w:rPr>
          <w:rFonts w:ascii="Times New Roman" w:hAnsi="Times New Roman" w:cs="Times New Roman"/>
          <w:sz w:val="26"/>
          <w:szCs w:val="26"/>
        </w:rPr>
        <w:t>:</w:t>
      </w:r>
    </w:p>
    <w:p w14:paraId="326AE696" w14:textId="77777777" w:rsidR="00434B68" w:rsidRPr="00C264B5" w:rsidRDefault="00EF50EA" w:rsidP="00EF50EA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 xml:space="preserve">- </w:t>
      </w:r>
      <w:r w:rsidR="00434B68" w:rsidRPr="00C264B5">
        <w:rPr>
          <w:rFonts w:ascii="Times New Roman" w:hAnsi="Times New Roman" w:cs="Times New Roman"/>
          <w:sz w:val="26"/>
          <w:szCs w:val="26"/>
        </w:rPr>
        <w:t>підтвердженням відповідності вимогам, що встановлені Законом про аудит</w:t>
      </w:r>
      <w:r w:rsidRPr="00C264B5">
        <w:rPr>
          <w:rFonts w:ascii="Times New Roman" w:hAnsi="Times New Roman" w:cs="Times New Roman"/>
          <w:sz w:val="26"/>
          <w:szCs w:val="26"/>
        </w:rPr>
        <w:t>;</w:t>
      </w:r>
    </w:p>
    <w:p w14:paraId="4F5A9D1D" w14:textId="029CDD92" w:rsidR="000661E9" w:rsidRPr="00C264B5" w:rsidRDefault="00EF50EA" w:rsidP="000661E9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i/>
          <w:sz w:val="26"/>
          <w:szCs w:val="26"/>
        </w:rPr>
        <w:t>-</w:t>
      </w:r>
      <w:r w:rsidRPr="00C264B5">
        <w:rPr>
          <w:rFonts w:ascii="Times New Roman" w:hAnsi="Times New Roman" w:cs="Times New Roman"/>
          <w:sz w:val="26"/>
          <w:szCs w:val="26"/>
        </w:rPr>
        <w:t xml:space="preserve"> ін</w:t>
      </w:r>
      <w:r w:rsidR="006B14C6" w:rsidRPr="00C264B5">
        <w:rPr>
          <w:rFonts w:ascii="Times New Roman" w:hAnsi="Times New Roman" w:cs="Times New Roman"/>
          <w:sz w:val="26"/>
          <w:szCs w:val="26"/>
        </w:rPr>
        <w:t>ф</w:t>
      </w:r>
      <w:r w:rsidRPr="00C264B5">
        <w:rPr>
          <w:rFonts w:ascii="Times New Roman" w:hAnsi="Times New Roman" w:cs="Times New Roman"/>
          <w:sz w:val="26"/>
          <w:szCs w:val="26"/>
        </w:rPr>
        <w:t xml:space="preserve">ормацією щодо включення до Реєстру аудиторів та суб’єктів аудиторської діяльності, </w:t>
      </w:r>
      <w:r w:rsidR="00221328" w:rsidRPr="00C264B5">
        <w:rPr>
          <w:rFonts w:ascii="Times New Roman" w:hAnsi="Times New Roman" w:cs="Times New Roman"/>
          <w:sz w:val="26"/>
          <w:szCs w:val="26"/>
        </w:rPr>
        <w:t xml:space="preserve"> зокрема до розділу</w:t>
      </w:r>
      <w:r w:rsidRPr="00C264B5">
        <w:rPr>
          <w:rFonts w:ascii="Times New Roman" w:hAnsi="Times New Roman" w:cs="Times New Roman"/>
          <w:sz w:val="26"/>
          <w:szCs w:val="26"/>
        </w:rPr>
        <w:t xml:space="preserve"> </w:t>
      </w:r>
      <w:r w:rsidR="00221328" w:rsidRPr="00C264B5">
        <w:rPr>
          <w:rFonts w:ascii="Times New Roman" w:hAnsi="Times New Roman" w:cs="Times New Roman"/>
          <w:sz w:val="26"/>
          <w:szCs w:val="26"/>
        </w:rPr>
        <w:t>«С</w:t>
      </w:r>
      <w:r w:rsidRPr="00C264B5">
        <w:rPr>
          <w:rFonts w:ascii="Times New Roman" w:hAnsi="Times New Roman" w:cs="Times New Roman"/>
          <w:sz w:val="26"/>
          <w:szCs w:val="26"/>
        </w:rPr>
        <w:t>уб’єкт</w:t>
      </w:r>
      <w:r w:rsidR="00221328" w:rsidRPr="00C264B5">
        <w:rPr>
          <w:rFonts w:ascii="Times New Roman" w:hAnsi="Times New Roman" w:cs="Times New Roman"/>
          <w:sz w:val="26"/>
          <w:szCs w:val="26"/>
        </w:rPr>
        <w:t>и</w:t>
      </w:r>
      <w:r w:rsidRPr="00C264B5">
        <w:rPr>
          <w:rFonts w:ascii="Times New Roman" w:hAnsi="Times New Roman" w:cs="Times New Roman"/>
          <w:sz w:val="26"/>
          <w:szCs w:val="26"/>
        </w:rPr>
        <w:t xml:space="preserve"> аудиторської діяльності, які мають право проводити обов’язковий аудит фінансової звітності підприємств, що становлять суспільний інтерес</w:t>
      </w:r>
      <w:r w:rsidR="00221328" w:rsidRPr="00C264B5">
        <w:rPr>
          <w:rFonts w:ascii="Times New Roman" w:hAnsi="Times New Roman" w:cs="Times New Roman"/>
          <w:sz w:val="26"/>
          <w:szCs w:val="26"/>
        </w:rPr>
        <w:t>»</w:t>
      </w:r>
      <w:r w:rsidR="00205797" w:rsidRPr="00C264B5">
        <w:rPr>
          <w:rFonts w:ascii="Times New Roman" w:hAnsi="Times New Roman" w:cs="Times New Roman"/>
          <w:sz w:val="26"/>
          <w:szCs w:val="26"/>
        </w:rPr>
        <w:t>;</w:t>
      </w:r>
    </w:p>
    <w:p w14:paraId="56ECC9CF" w14:textId="56886FDD" w:rsidR="00811771" w:rsidRPr="00C264B5" w:rsidRDefault="00811771" w:rsidP="000661E9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64B5">
        <w:rPr>
          <w:rFonts w:ascii="Times New Roman" w:hAnsi="Times New Roman" w:cs="Times New Roman"/>
          <w:i/>
          <w:sz w:val="26"/>
          <w:szCs w:val="26"/>
        </w:rPr>
        <w:t>-</w:t>
      </w:r>
      <w:r w:rsidRPr="00C264B5">
        <w:rPr>
          <w:rFonts w:ascii="Times New Roman" w:hAnsi="Times New Roman" w:cs="Times New Roman"/>
          <w:sz w:val="26"/>
          <w:szCs w:val="26"/>
        </w:rPr>
        <w:t xml:space="preserve"> членство суб'єкта аудиторської діяльності в аудиторській мережі у відповідності до розділу «Суб’єкти аудиторської діяльності, які мають право проводити обов’язковий аудит фінансової звітності підприємств, що становлять суспільний інтерес» Аудиторської </w:t>
      </w:r>
      <w:r w:rsidRPr="00C264B5">
        <w:rPr>
          <w:rFonts w:ascii="Times New Roman" w:hAnsi="Times New Roman" w:cs="Times New Roman"/>
          <w:color w:val="auto"/>
          <w:sz w:val="26"/>
          <w:szCs w:val="26"/>
        </w:rPr>
        <w:t>палати України</w:t>
      </w:r>
      <w:r w:rsidR="00EF5EF5" w:rsidRPr="00C264B5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624A3DFF" w14:textId="77777777" w:rsidR="000661E9" w:rsidRPr="00C264B5" w:rsidRDefault="000661E9" w:rsidP="000661E9">
      <w:pPr>
        <w:pStyle w:val="Defaul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i/>
          <w:sz w:val="26"/>
          <w:szCs w:val="26"/>
        </w:rPr>
        <w:t>-</w:t>
      </w:r>
      <w:r w:rsidRPr="00C264B5">
        <w:rPr>
          <w:rFonts w:ascii="Times New Roman" w:hAnsi="Times New Roman" w:cs="Times New Roman"/>
          <w:sz w:val="26"/>
          <w:szCs w:val="26"/>
        </w:rPr>
        <w:t xml:space="preserve"> підтвердженням відсутн</w:t>
      </w:r>
      <w:r w:rsidR="006B14C6" w:rsidRPr="00C264B5">
        <w:rPr>
          <w:rFonts w:ascii="Times New Roman" w:hAnsi="Times New Roman" w:cs="Times New Roman"/>
          <w:sz w:val="26"/>
          <w:szCs w:val="26"/>
        </w:rPr>
        <w:t>о</w:t>
      </w:r>
      <w:r w:rsidRPr="00C264B5">
        <w:rPr>
          <w:rFonts w:ascii="Times New Roman" w:hAnsi="Times New Roman" w:cs="Times New Roman"/>
          <w:sz w:val="26"/>
          <w:szCs w:val="26"/>
        </w:rPr>
        <w:t>сті конфлікту інтересів, який може негативним чином позначитись на об’єктивності аудиторської фірми;</w:t>
      </w:r>
    </w:p>
    <w:p w14:paraId="55393F05" w14:textId="4E33689B" w:rsidR="003179A9" w:rsidRPr="00C264B5" w:rsidRDefault="00B91A67" w:rsidP="00B91A67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ab/>
      </w:r>
      <w:r w:rsidR="00A322C6" w:rsidRPr="00C264B5">
        <w:rPr>
          <w:rFonts w:ascii="Times New Roman" w:hAnsi="Times New Roman" w:cs="Times New Roman"/>
          <w:sz w:val="26"/>
          <w:szCs w:val="26"/>
        </w:rPr>
        <w:t xml:space="preserve">Довідка </w:t>
      </w:r>
      <w:r w:rsidR="009A5BD9" w:rsidRPr="00C264B5">
        <w:rPr>
          <w:rFonts w:ascii="Times New Roman" w:hAnsi="Times New Roman" w:cs="Times New Roman"/>
          <w:sz w:val="26"/>
          <w:szCs w:val="26"/>
        </w:rPr>
        <w:t xml:space="preserve">та відповідні підтвердні документи </w:t>
      </w:r>
      <w:r w:rsidR="00A322C6" w:rsidRPr="00C264B5">
        <w:rPr>
          <w:rFonts w:ascii="Times New Roman" w:hAnsi="Times New Roman" w:cs="Times New Roman"/>
          <w:sz w:val="26"/>
          <w:szCs w:val="26"/>
        </w:rPr>
        <w:t xml:space="preserve">від суб’єкту аудиторської  діяльності за підписом керівника або уповноваженої особи та печаткою аудиторської фірми (у разі наявності) </w:t>
      </w:r>
      <w:r w:rsidR="003179A9" w:rsidRPr="00C264B5">
        <w:rPr>
          <w:rFonts w:ascii="Times New Roman" w:hAnsi="Times New Roman" w:cs="Times New Roman"/>
          <w:sz w:val="26"/>
          <w:szCs w:val="26"/>
        </w:rPr>
        <w:t>щодо рівня кваліфікації та професійного досвіду аудиторів і персоналу, який залучається до надання послуг, відповідно до міжнародних стандартів аудиту в тому числі у сфері аудиту фінансової звітності банків та оцінки якості активів банку та в галузі та наявність бездоганної репутації, відсутність порушень законодавства України претензій, скандалів та будь яких стягнень, професійної етики та Міжнародних стандартів аудиту.</w:t>
      </w:r>
    </w:p>
    <w:p w14:paraId="1033856D" w14:textId="776F6150" w:rsidR="00A322C6" w:rsidRPr="00C264B5" w:rsidRDefault="00674D7C" w:rsidP="00A322C6">
      <w:pPr>
        <w:pStyle w:val="a4"/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У</w:t>
      </w:r>
      <w:r w:rsidR="003179A9" w:rsidRPr="00C264B5">
        <w:rPr>
          <w:rFonts w:ascii="Times New Roman" w:hAnsi="Times New Roman" w:cs="Times New Roman"/>
          <w:sz w:val="26"/>
          <w:szCs w:val="26"/>
        </w:rPr>
        <w:t xml:space="preserve"> т.ч. </w:t>
      </w:r>
      <w:r w:rsidR="00A322C6" w:rsidRPr="00C264B5">
        <w:rPr>
          <w:rFonts w:ascii="Times New Roman" w:hAnsi="Times New Roman" w:cs="Times New Roman"/>
          <w:sz w:val="26"/>
          <w:szCs w:val="26"/>
        </w:rPr>
        <w:t>надається інформація:</w:t>
      </w:r>
    </w:p>
    <w:p w14:paraId="23925B93" w14:textId="77777777" w:rsidR="00131438" w:rsidRPr="00C264B5" w:rsidRDefault="00494AA8" w:rsidP="009E0B39">
      <w:pPr>
        <w:pStyle w:val="a4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про аудиторську фірму, засновників, керівництво, з</w:t>
      </w:r>
      <w:r w:rsidR="00740A02" w:rsidRPr="00C264B5">
        <w:rPr>
          <w:rFonts w:ascii="Times New Roman" w:hAnsi="Times New Roman" w:cs="Times New Roman"/>
          <w:sz w:val="26"/>
          <w:szCs w:val="26"/>
        </w:rPr>
        <w:t>агальн</w:t>
      </w:r>
      <w:r w:rsidRPr="00C264B5">
        <w:rPr>
          <w:rFonts w:ascii="Times New Roman" w:hAnsi="Times New Roman" w:cs="Times New Roman"/>
          <w:sz w:val="26"/>
          <w:szCs w:val="26"/>
        </w:rPr>
        <w:t>у</w:t>
      </w:r>
      <w:r w:rsidR="00740A02" w:rsidRPr="00C264B5">
        <w:rPr>
          <w:rFonts w:ascii="Times New Roman" w:hAnsi="Times New Roman" w:cs="Times New Roman"/>
          <w:sz w:val="26"/>
          <w:szCs w:val="26"/>
        </w:rPr>
        <w:t xml:space="preserve"> кількіст</w:t>
      </w:r>
      <w:r w:rsidRPr="00C264B5">
        <w:rPr>
          <w:rFonts w:ascii="Times New Roman" w:hAnsi="Times New Roman" w:cs="Times New Roman"/>
          <w:sz w:val="26"/>
          <w:szCs w:val="26"/>
        </w:rPr>
        <w:t>ь</w:t>
      </w:r>
      <w:r w:rsidR="00740A02" w:rsidRPr="00C264B5">
        <w:rPr>
          <w:rFonts w:ascii="Times New Roman" w:hAnsi="Times New Roman" w:cs="Times New Roman"/>
          <w:sz w:val="26"/>
          <w:szCs w:val="26"/>
        </w:rPr>
        <w:t xml:space="preserve"> співробітників, докладний опис запропонованого складу аудиторів, які будуть проводити аудит, кваліфікації та досвіду (надати копії передбачених законодавством України підтверджуючих документів, се</w:t>
      </w:r>
      <w:r w:rsidR="003179A9" w:rsidRPr="00C264B5">
        <w:rPr>
          <w:rFonts w:ascii="Times New Roman" w:hAnsi="Times New Roman" w:cs="Times New Roman"/>
          <w:sz w:val="26"/>
          <w:szCs w:val="26"/>
        </w:rPr>
        <w:t>ртифікатів);</w:t>
      </w:r>
    </w:p>
    <w:p w14:paraId="40CFD9FD" w14:textId="77777777" w:rsidR="003179A9" w:rsidRPr="00C264B5" w:rsidRDefault="00A322C6" w:rsidP="009E0B39">
      <w:pPr>
        <w:pStyle w:val="Defaul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 xml:space="preserve">щодо </w:t>
      </w:r>
      <w:r w:rsidR="003179A9" w:rsidRPr="00C264B5">
        <w:rPr>
          <w:rFonts w:ascii="Times New Roman" w:hAnsi="Times New Roman" w:cs="Times New Roman"/>
          <w:sz w:val="26"/>
          <w:szCs w:val="26"/>
        </w:rPr>
        <w:t>професійн</w:t>
      </w:r>
      <w:r w:rsidRPr="00C264B5">
        <w:rPr>
          <w:rFonts w:ascii="Times New Roman" w:hAnsi="Times New Roman" w:cs="Times New Roman"/>
          <w:sz w:val="26"/>
          <w:szCs w:val="26"/>
        </w:rPr>
        <w:t>ого</w:t>
      </w:r>
      <w:r w:rsidR="003179A9" w:rsidRPr="00C264B5">
        <w:rPr>
          <w:rFonts w:ascii="Times New Roman" w:hAnsi="Times New Roman" w:cs="Times New Roman"/>
          <w:sz w:val="26"/>
          <w:szCs w:val="26"/>
        </w:rPr>
        <w:t xml:space="preserve"> досвід</w:t>
      </w:r>
      <w:r w:rsidR="006B14C6" w:rsidRPr="00C264B5">
        <w:rPr>
          <w:rFonts w:ascii="Times New Roman" w:hAnsi="Times New Roman" w:cs="Times New Roman"/>
          <w:sz w:val="26"/>
          <w:szCs w:val="26"/>
        </w:rPr>
        <w:t>у</w:t>
      </w:r>
      <w:r w:rsidR="003179A9" w:rsidRPr="00C264B5">
        <w:rPr>
          <w:rFonts w:ascii="Times New Roman" w:hAnsi="Times New Roman" w:cs="Times New Roman"/>
          <w:sz w:val="26"/>
          <w:szCs w:val="26"/>
        </w:rPr>
        <w:t xml:space="preserve"> аудиторської команди,  наявність сертифікатів, посвідчень, необхідних документів на право зайняття аудиторською діяльністю, а саме</w:t>
      </w:r>
      <w:r w:rsidRPr="00C264B5">
        <w:rPr>
          <w:rFonts w:ascii="Times New Roman" w:hAnsi="Times New Roman" w:cs="Times New Roman"/>
          <w:sz w:val="26"/>
          <w:szCs w:val="26"/>
        </w:rPr>
        <w:t xml:space="preserve"> по напрямку</w:t>
      </w:r>
      <w:r w:rsidR="003179A9" w:rsidRPr="00C264B5">
        <w:rPr>
          <w:rFonts w:ascii="Times New Roman" w:hAnsi="Times New Roman" w:cs="Times New Roman"/>
          <w:sz w:val="26"/>
          <w:szCs w:val="26"/>
        </w:rPr>
        <w:t>:</w:t>
      </w:r>
    </w:p>
    <w:p w14:paraId="00EA929C" w14:textId="77777777" w:rsidR="003179A9" w:rsidRPr="00C264B5" w:rsidRDefault="003179A9" w:rsidP="00A322C6">
      <w:pPr>
        <w:pStyle w:val="Default"/>
        <w:ind w:left="707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64B5">
        <w:rPr>
          <w:rFonts w:ascii="Times New Roman" w:hAnsi="Times New Roman" w:cs="Times New Roman"/>
          <w:sz w:val="26"/>
          <w:szCs w:val="26"/>
          <w:u w:val="single"/>
        </w:rPr>
        <w:t>Аудит:</w:t>
      </w:r>
    </w:p>
    <w:p w14:paraId="42071A07" w14:textId="77777777" w:rsidR="003179A9" w:rsidRPr="00C264B5" w:rsidRDefault="003179A9" w:rsidP="0020055D">
      <w:pPr>
        <w:pStyle w:val="a4"/>
        <w:numPr>
          <w:ilvl w:val="0"/>
          <w:numId w:val="4"/>
        </w:numPr>
        <w:spacing w:line="240" w:lineRule="auto"/>
        <w:ind w:left="2132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кількість праці</w:t>
      </w:r>
      <w:r w:rsidR="006B14C6" w:rsidRPr="00C264B5">
        <w:rPr>
          <w:rFonts w:ascii="Times New Roman" w:hAnsi="Times New Roman" w:cs="Times New Roman"/>
          <w:sz w:val="26"/>
          <w:szCs w:val="26"/>
        </w:rPr>
        <w:t>в</w:t>
      </w:r>
      <w:r w:rsidRPr="00C264B5">
        <w:rPr>
          <w:rFonts w:ascii="Times New Roman" w:hAnsi="Times New Roman" w:cs="Times New Roman"/>
          <w:sz w:val="26"/>
          <w:szCs w:val="26"/>
        </w:rPr>
        <w:t>ників та копії сертифікатів працівників, що визначають їх кваліфікаційну придатність на заняття аудиторською діяльністю на території України;</w:t>
      </w:r>
    </w:p>
    <w:p w14:paraId="257E5098" w14:textId="77777777" w:rsidR="003179A9" w:rsidRPr="00C264B5" w:rsidRDefault="003179A9" w:rsidP="0020055D">
      <w:pPr>
        <w:pStyle w:val="a4"/>
        <w:numPr>
          <w:ilvl w:val="0"/>
          <w:numId w:val="4"/>
        </w:numPr>
        <w:spacing w:line="240" w:lineRule="auto"/>
        <w:ind w:left="2132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кількість праці</w:t>
      </w:r>
      <w:r w:rsidR="006B14C6" w:rsidRPr="00C264B5">
        <w:rPr>
          <w:rFonts w:ascii="Times New Roman" w:hAnsi="Times New Roman" w:cs="Times New Roman"/>
          <w:sz w:val="26"/>
          <w:szCs w:val="26"/>
        </w:rPr>
        <w:t>в</w:t>
      </w:r>
      <w:r w:rsidRPr="00C264B5">
        <w:rPr>
          <w:rFonts w:ascii="Times New Roman" w:hAnsi="Times New Roman" w:cs="Times New Roman"/>
          <w:sz w:val="26"/>
          <w:szCs w:val="26"/>
        </w:rPr>
        <w:t xml:space="preserve">ників та копії сертифікатів, що підтверджують членство працівників, в одній з таких міжнародних організацій: Асоціації Присяжних Дипломованих Бухгалтерів (АССА), Американському інституті сертифікованих громадських бухгалтерів (АІСРА), Інституті присяжних бухгалтерів Англії і Уельсу (ICAEW). Зараховується кількість персоналу лише за документами, що </w:t>
      </w:r>
      <w:r w:rsidRPr="00C264B5">
        <w:rPr>
          <w:rFonts w:ascii="Times New Roman" w:hAnsi="Times New Roman" w:cs="Times New Roman"/>
          <w:sz w:val="26"/>
          <w:szCs w:val="26"/>
        </w:rPr>
        <w:lastRenderedPageBreak/>
        <w:t>підтверджують їх членство: Member of the  Association, Certificate of Membership, Fellow Member of the Association;</w:t>
      </w:r>
    </w:p>
    <w:p w14:paraId="79E6922F" w14:textId="77777777" w:rsidR="003179A9" w:rsidRPr="00C264B5" w:rsidRDefault="003179A9" w:rsidP="00187EF8">
      <w:pPr>
        <w:pStyle w:val="Default"/>
        <w:ind w:left="707" w:hanging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64B5">
        <w:rPr>
          <w:rFonts w:ascii="Times New Roman" w:hAnsi="Times New Roman" w:cs="Times New Roman"/>
          <w:sz w:val="26"/>
          <w:szCs w:val="26"/>
          <w:u w:val="single"/>
        </w:rPr>
        <w:t>Оцінка:</w:t>
      </w:r>
    </w:p>
    <w:p w14:paraId="1D831368" w14:textId="77777777" w:rsidR="003179A9" w:rsidRPr="00C264B5" w:rsidRDefault="003179A9" w:rsidP="0020055D">
      <w:pPr>
        <w:pStyle w:val="a4"/>
        <w:numPr>
          <w:ilvl w:val="0"/>
          <w:numId w:val="4"/>
        </w:numPr>
        <w:spacing w:line="240" w:lineRule="auto"/>
        <w:ind w:left="2132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про наявність в учасника кількості праці</w:t>
      </w:r>
      <w:r w:rsidR="006B14C6" w:rsidRPr="00C264B5">
        <w:rPr>
          <w:rFonts w:ascii="Times New Roman" w:hAnsi="Times New Roman" w:cs="Times New Roman"/>
          <w:sz w:val="26"/>
          <w:szCs w:val="26"/>
        </w:rPr>
        <w:t>в</w:t>
      </w:r>
      <w:r w:rsidRPr="00C264B5">
        <w:rPr>
          <w:rFonts w:ascii="Times New Roman" w:hAnsi="Times New Roman" w:cs="Times New Roman"/>
          <w:sz w:val="26"/>
          <w:szCs w:val="26"/>
        </w:rPr>
        <w:t>ників оцінювачів, які будуть залучатись до надання послуг та мають чинні свідоцтва оцінювачів майна  відповідно до спеціалізації напряму 1 «Оцінка об’єктів у матеріальній формі», (спеціалізації 1.1, 1.2, 1.3), наявність у кожного оцінювача всіх вищезазначених  спеціалізацій не є обов’язковою;</w:t>
      </w:r>
    </w:p>
    <w:p w14:paraId="488C39D9" w14:textId="77777777" w:rsidR="003179A9" w:rsidRPr="00C264B5" w:rsidRDefault="003179A9" w:rsidP="0020055D">
      <w:pPr>
        <w:pStyle w:val="a4"/>
        <w:numPr>
          <w:ilvl w:val="0"/>
          <w:numId w:val="4"/>
        </w:numPr>
        <w:spacing w:line="240" w:lineRule="auto"/>
        <w:ind w:left="2132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документи про фахову освіту фахівців, а саме: копії кваліфікаційних свідоцтв (сертифікатів) оцінювачів, виданих Фондом державного майна України, та свідоцтв про проходження обов’язкового підвищення кваліфікації, зазначених у довідці оцінювачів;</w:t>
      </w:r>
    </w:p>
    <w:p w14:paraId="46941518" w14:textId="77777777" w:rsidR="003179A9" w:rsidRPr="00C264B5" w:rsidRDefault="003179A9" w:rsidP="0020055D">
      <w:pPr>
        <w:pStyle w:val="a4"/>
        <w:numPr>
          <w:ilvl w:val="0"/>
          <w:numId w:val="4"/>
        </w:numPr>
        <w:spacing w:line="240" w:lineRule="auto"/>
        <w:ind w:left="2132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C264B5">
        <w:rPr>
          <w:rFonts w:ascii="Times New Roman" w:hAnsi="Times New Roman" w:cs="Times New Roman"/>
          <w:sz w:val="26"/>
          <w:szCs w:val="26"/>
        </w:rPr>
        <w:t>свідоцтва про проходженн</w:t>
      </w:r>
      <w:r w:rsidR="00A322C6" w:rsidRPr="00C264B5">
        <w:rPr>
          <w:rFonts w:ascii="Times New Roman" w:hAnsi="Times New Roman" w:cs="Times New Roman"/>
          <w:sz w:val="26"/>
          <w:szCs w:val="26"/>
        </w:rPr>
        <w:t>я міжнародних курсів оцінювачів.</w:t>
      </w:r>
    </w:p>
    <w:p w14:paraId="7F4FF88B" w14:textId="3F695581" w:rsidR="00DF67DC" w:rsidRPr="00C264B5" w:rsidRDefault="00B91A67" w:rsidP="00D1604F">
      <w:pPr>
        <w:pStyle w:val="Default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1682851"/>
      <w:r w:rsidRPr="00C264B5">
        <w:rPr>
          <w:rFonts w:ascii="Times New Roman" w:hAnsi="Times New Roman" w:cs="Times New Roman"/>
          <w:sz w:val="26"/>
          <w:szCs w:val="26"/>
        </w:rPr>
        <w:tab/>
      </w:r>
      <w:bookmarkEnd w:id="1"/>
    </w:p>
    <w:p w14:paraId="39FEEEA6" w14:textId="77777777" w:rsidR="00DF67DC" w:rsidRPr="00C264B5" w:rsidRDefault="00DF67DC" w:rsidP="00DF67DC">
      <w:p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 w:cs="Times New Roman"/>
          <w:sz w:val="26"/>
          <w:szCs w:val="26"/>
        </w:rPr>
      </w:pPr>
    </w:p>
    <w:p w14:paraId="04161D6A" w14:textId="77777777" w:rsidR="00F95607" w:rsidRPr="00C264B5" w:rsidRDefault="00F95607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5F732D71" w14:textId="77777777" w:rsidR="00F95607" w:rsidRPr="00C264B5" w:rsidRDefault="00F95607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60A34242" w14:textId="77777777" w:rsidR="00F95607" w:rsidRPr="00C264B5" w:rsidRDefault="00F95607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231C1A1" w14:textId="77777777" w:rsidR="00F95607" w:rsidRPr="00C264B5" w:rsidRDefault="00F95607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9DE2DA7" w14:textId="77777777" w:rsidR="00F95607" w:rsidRPr="00C264B5" w:rsidRDefault="00F95607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5B8A5CB9" w14:textId="77777777" w:rsidR="00F95607" w:rsidRPr="00C264B5" w:rsidRDefault="00F95607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66140530" w14:textId="77777777" w:rsidR="00F95607" w:rsidRPr="00C264B5" w:rsidRDefault="00F95607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2917F66E" w14:textId="77777777" w:rsidR="00E635CD" w:rsidRPr="00C264B5" w:rsidRDefault="00E635CD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17559455" w14:textId="77777777" w:rsidR="00E635CD" w:rsidRPr="00C264B5" w:rsidRDefault="00E635CD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49284776" w14:textId="77777777" w:rsidR="00E635CD" w:rsidRPr="00C264B5" w:rsidRDefault="00E635CD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294A57C1" w14:textId="77777777" w:rsidR="00E635CD" w:rsidRPr="00C264B5" w:rsidRDefault="00E635CD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24155172" w14:textId="77777777" w:rsidR="004B2071" w:rsidRPr="00C264B5" w:rsidRDefault="004B2071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60E23D15" w14:textId="77777777" w:rsidR="004B2071" w:rsidRPr="00C264B5" w:rsidRDefault="004B2071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624E3115" w14:textId="77777777" w:rsidR="004B2071" w:rsidRPr="00C264B5" w:rsidRDefault="004B2071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6CBDE664" w14:textId="77777777" w:rsidR="004B2071" w:rsidRPr="00C264B5" w:rsidRDefault="004B2071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4C3C7C85" w14:textId="77777777" w:rsidR="004B2071" w:rsidRPr="00C264B5" w:rsidRDefault="004B2071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4781CD43" w14:textId="77777777" w:rsidR="004B2071" w:rsidRPr="00C264B5" w:rsidRDefault="004B2071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59AC601A" w14:textId="77777777" w:rsidR="004B2071" w:rsidRPr="00C264B5" w:rsidRDefault="004B2071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44EF9A57" w14:textId="77777777" w:rsidR="004B2071" w:rsidRPr="00C264B5" w:rsidRDefault="004B2071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3700CDBA" w14:textId="77777777" w:rsidR="00E635CD" w:rsidRPr="00C264B5" w:rsidRDefault="00E635CD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34E13568" w14:textId="77777777" w:rsidR="00871CCF" w:rsidRPr="00C264B5" w:rsidRDefault="00871CCF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3ECAB2A5" w14:textId="77777777" w:rsidR="00871CCF" w:rsidRPr="00C264B5" w:rsidRDefault="00871CCF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013431F2" w14:textId="77777777" w:rsidR="00871CCF" w:rsidRPr="00C264B5" w:rsidRDefault="00871CCF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4A6CC7C3" w14:textId="77777777" w:rsidR="00871CCF" w:rsidRPr="00C264B5" w:rsidRDefault="00871CCF" w:rsidP="005D0A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394BA7F7" w14:textId="77777777" w:rsidR="00CD1865" w:rsidRPr="00C264B5" w:rsidRDefault="00CD186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64B5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4A385C2E" w14:textId="592EFC4F" w:rsidR="005D0A07" w:rsidRPr="00C264B5" w:rsidRDefault="00932CC3" w:rsidP="00706046">
      <w:pPr>
        <w:tabs>
          <w:tab w:val="left" w:pos="6000"/>
        </w:tabs>
        <w:spacing w:before="100" w:beforeAutospacing="1" w:after="19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64B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Додаток 1 </w:t>
      </w:r>
      <w:r w:rsidR="00E635CD" w:rsidRPr="00C264B5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740A02" w:rsidRPr="00C264B5">
        <w:rPr>
          <w:rFonts w:ascii="Times New Roman" w:eastAsia="Times New Roman" w:hAnsi="Times New Roman" w:cs="Times New Roman"/>
          <w:b/>
          <w:bCs/>
          <w:sz w:val="26"/>
          <w:szCs w:val="26"/>
        </w:rPr>
        <w:t>Інформація про аудиторську фірму</w:t>
      </w:r>
      <w:r w:rsidR="00E635CD" w:rsidRPr="00C264B5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706046" w:rsidRPr="00C264B5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7325"/>
        <w:gridCol w:w="1805"/>
      </w:tblGrid>
      <w:tr w:rsidR="00720113" w:rsidRPr="00C264B5" w14:paraId="36DAA723" w14:textId="77777777" w:rsidTr="00975734">
        <w:tc>
          <w:tcPr>
            <w:tcW w:w="675" w:type="dxa"/>
            <w:vAlign w:val="center"/>
          </w:tcPr>
          <w:p w14:paraId="6F353BEE" w14:textId="77777777" w:rsidR="005D0A07" w:rsidRPr="00C264B5" w:rsidRDefault="005D0A07" w:rsidP="00975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6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371" w:type="dxa"/>
            <w:vAlign w:val="center"/>
          </w:tcPr>
          <w:p w14:paraId="684916E4" w14:textId="77777777" w:rsidR="005D0A07" w:rsidRPr="00C264B5" w:rsidRDefault="005D0A07" w:rsidP="00975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</w:t>
            </w:r>
          </w:p>
        </w:tc>
        <w:tc>
          <w:tcPr>
            <w:tcW w:w="1809" w:type="dxa"/>
            <w:vAlign w:val="center"/>
          </w:tcPr>
          <w:p w14:paraId="5700055D" w14:textId="77777777" w:rsidR="005D0A07" w:rsidRPr="00C264B5" w:rsidRDefault="005D0A07" w:rsidP="00975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Відповіді, докладний опис</w:t>
            </w:r>
          </w:p>
        </w:tc>
      </w:tr>
      <w:tr w:rsidR="00720113" w:rsidRPr="00C264B5" w14:paraId="53EF69F2" w14:textId="77777777" w:rsidTr="00720113">
        <w:tc>
          <w:tcPr>
            <w:tcW w:w="675" w:type="dxa"/>
          </w:tcPr>
          <w:p w14:paraId="7D4AC832" w14:textId="77777777" w:rsidR="005D0A07" w:rsidRPr="00C264B5" w:rsidRDefault="00740A02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4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14:paraId="38EF283E" w14:textId="77777777" w:rsidR="005D0A07" w:rsidRPr="00C264B5" w:rsidRDefault="00D80DDB" w:rsidP="00D80DDB">
            <w:pPr>
              <w:pStyle w:val="tj"/>
              <w:shd w:val="clear" w:color="auto" w:fill="FFFFFF"/>
            </w:pPr>
            <w:r w:rsidRPr="00C264B5">
              <w:rPr>
                <w:bCs/>
              </w:rPr>
              <w:t>повне найменування аудиторської фірми та номер реєстрації в Реєстрі аудиторів та суб'єктів аудиторської діяльності</w:t>
            </w:r>
          </w:p>
        </w:tc>
        <w:tc>
          <w:tcPr>
            <w:tcW w:w="1809" w:type="dxa"/>
          </w:tcPr>
          <w:p w14:paraId="49E79296" w14:textId="77777777" w:rsidR="005D0A07" w:rsidRPr="00C264B5" w:rsidRDefault="005D0A07" w:rsidP="00611B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113" w:rsidRPr="00C264B5" w14:paraId="6636EB49" w14:textId="77777777" w:rsidTr="00720113">
        <w:tc>
          <w:tcPr>
            <w:tcW w:w="675" w:type="dxa"/>
          </w:tcPr>
          <w:p w14:paraId="22C04082" w14:textId="77777777" w:rsidR="005D0A07" w:rsidRPr="00C264B5" w:rsidRDefault="00740A02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4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14:paraId="44777BAA" w14:textId="77777777" w:rsidR="005D0A07" w:rsidRPr="00C264B5" w:rsidRDefault="006B14C6" w:rsidP="006B14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80DDB"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ключення аудиторської фірми до окремого розділу Реєстру аудиторів</w:t>
            </w:r>
            <w:r w:rsidR="00D80DDB" w:rsidRPr="00C2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A02" w:rsidRPr="00C264B5">
              <w:rPr>
                <w:rFonts w:ascii="Times New Roman" w:eastAsia="Times New Roman" w:hAnsi="Times New Roman" w:cs="Times New Roman"/>
                <w:sz w:val="24"/>
                <w:szCs w:val="24"/>
              </w:rPr>
              <w:t>(вказати номер в Реєстрі)</w:t>
            </w:r>
          </w:p>
        </w:tc>
        <w:tc>
          <w:tcPr>
            <w:tcW w:w="1809" w:type="dxa"/>
          </w:tcPr>
          <w:p w14:paraId="36D00AB1" w14:textId="77777777" w:rsidR="005D0A07" w:rsidRPr="00C264B5" w:rsidRDefault="005D0A07" w:rsidP="00611B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1C17" w:rsidRPr="00C264B5" w14:paraId="046E993F" w14:textId="77777777" w:rsidTr="00720113">
        <w:tc>
          <w:tcPr>
            <w:tcW w:w="675" w:type="dxa"/>
          </w:tcPr>
          <w:p w14:paraId="7E79FF3C" w14:textId="21F9C401" w:rsidR="009E1C17" w:rsidRPr="00C264B5" w:rsidRDefault="009E1C17" w:rsidP="000C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4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14:paraId="29419E9A" w14:textId="748BF26C" w:rsidR="009E1C17" w:rsidRPr="00C264B5" w:rsidRDefault="009E1C17" w:rsidP="009E1C17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інформація про аудиторську мережу (у разі членства аудиторської фірми в аудиторській мережі)</w:t>
            </w:r>
          </w:p>
        </w:tc>
        <w:tc>
          <w:tcPr>
            <w:tcW w:w="1809" w:type="dxa"/>
          </w:tcPr>
          <w:p w14:paraId="556E52E2" w14:textId="77777777" w:rsidR="009E1C17" w:rsidRPr="00C264B5" w:rsidRDefault="009E1C17" w:rsidP="00611B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113" w:rsidRPr="00C264B5" w14:paraId="05F8F28C" w14:textId="77777777" w:rsidTr="00720113">
        <w:tc>
          <w:tcPr>
            <w:tcW w:w="675" w:type="dxa"/>
          </w:tcPr>
          <w:p w14:paraId="63ED3831" w14:textId="49599DB3" w:rsidR="005D0A07" w:rsidRPr="00C264B5" w:rsidRDefault="009E1C17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4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14:paraId="1E91A67D" w14:textId="77777777" w:rsidR="005D0A07" w:rsidRPr="00C264B5" w:rsidRDefault="00D80DDB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досвід роботи аудиторської фірми, ключового партнера з аудиту, аудиторів, які безпосередньо залучатимуться для проведення аудиту фінансової звітності банку, з надання аудиторських послуг щодо проведення обов'язкового аудиту фінансової звітності підприємств, що становлять суспільний інтерес, уключаючи банки</w:t>
            </w:r>
          </w:p>
        </w:tc>
        <w:tc>
          <w:tcPr>
            <w:tcW w:w="1809" w:type="dxa"/>
          </w:tcPr>
          <w:p w14:paraId="54ACD875" w14:textId="77777777" w:rsidR="005D0A07" w:rsidRPr="00C264B5" w:rsidRDefault="005D0A07" w:rsidP="00611B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113" w:rsidRPr="00C264B5" w14:paraId="3447B4BB" w14:textId="77777777" w:rsidTr="00720113">
        <w:tc>
          <w:tcPr>
            <w:tcW w:w="675" w:type="dxa"/>
          </w:tcPr>
          <w:p w14:paraId="3A7DA9DE" w14:textId="789BF8D0" w:rsidR="005D0A07" w:rsidRPr="00C264B5" w:rsidRDefault="009E1C17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4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14:paraId="01EA8EA8" w14:textId="77777777" w:rsidR="005D0A07" w:rsidRPr="00C264B5" w:rsidRDefault="00107452" w:rsidP="0010745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відомості про </w:t>
            </w:r>
            <w:r w:rsidR="00D80DDB"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</w:t>
            </w: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D80DDB"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, ключов</w:t>
            </w: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D80DDB"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партнер</w:t>
            </w: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80DDB"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аудиту, які працюють в аудиторській фірмі за основним місцем роботи та залучатимуться для проведення аудиту фінансової звітності банку, із зазначенням їх прізвища, імені, по батькові, номера реєстрації в Реєстрі аудиторів та суб'єктів аудиторської діяльності</w:t>
            </w:r>
          </w:p>
        </w:tc>
        <w:tc>
          <w:tcPr>
            <w:tcW w:w="1809" w:type="dxa"/>
          </w:tcPr>
          <w:p w14:paraId="1E6F70D1" w14:textId="77777777" w:rsidR="005D0A07" w:rsidRPr="00C264B5" w:rsidRDefault="005D0A07" w:rsidP="00611B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113" w:rsidRPr="00C264B5" w14:paraId="6A1874B7" w14:textId="77777777" w:rsidTr="00720113">
        <w:tc>
          <w:tcPr>
            <w:tcW w:w="675" w:type="dxa"/>
          </w:tcPr>
          <w:p w14:paraId="3DED3A42" w14:textId="69D20030" w:rsidR="005D0A07" w:rsidRPr="00C264B5" w:rsidRDefault="009E1C17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4B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14:paraId="50E0C506" w14:textId="77777777" w:rsidR="005D0A07" w:rsidRPr="00C264B5" w:rsidRDefault="00D80DDB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штатних кваліфікованих працівників аудиторської фірми, які залучаються до виконання завдань з аудиту фінансової звітності банку та підтвердили кваліфікацію відповідно до статті 19 Закону про аудит або мають чинні сертифікати (дипломи) професійних організацій, що підтверджують високий рівень знань з міжнародних стандартів фінансової звітності</w:t>
            </w:r>
          </w:p>
        </w:tc>
        <w:tc>
          <w:tcPr>
            <w:tcW w:w="1809" w:type="dxa"/>
          </w:tcPr>
          <w:p w14:paraId="59F36938" w14:textId="77777777" w:rsidR="005D0A07" w:rsidRPr="00C264B5" w:rsidRDefault="005D0A07" w:rsidP="00611B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113" w:rsidRPr="00C264B5" w14:paraId="028A0D6B" w14:textId="77777777" w:rsidTr="00720113">
        <w:tc>
          <w:tcPr>
            <w:tcW w:w="675" w:type="dxa"/>
          </w:tcPr>
          <w:p w14:paraId="4742757C" w14:textId="0F0DE47D" w:rsidR="005D0A07" w:rsidRPr="00C264B5" w:rsidRDefault="009E1C17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4B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14:paraId="5BA1EA31" w14:textId="77777777" w:rsidR="005D0A07" w:rsidRPr="00C264B5" w:rsidRDefault="00D80DDB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тривалість договірних відносин поспіль аудиторської фірми з банком з питань проведення аудиту фінансової звітності банку</w:t>
            </w:r>
          </w:p>
        </w:tc>
        <w:tc>
          <w:tcPr>
            <w:tcW w:w="1809" w:type="dxa"/>
          </w:tcPr>
          <w:p w14:paraId="6DA232F7" w14:textId="77777777" w:rsidR="005D0A07" w:rsidRPr="00C264B5" w:rsidRDefault="005D0A07" w:rsidP="00611B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113" w:rsidRPr="00C264B5" w14:paraId="3310462A" w14:textId="77777777" w:rsidTr="00720113">
        <w:tc>
          <w:tcPr>
            <w:tcW w:w="675" w:type="dxa"/>
          </w:tcPr>
          <w:p w14:paraId="053173B4" w14:textId="4FF02736" w:rsidR="005D0A07" w:rsidRPr="00C264B5" w:rsidRDefault="009E1C17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4B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14:paraId="55306BDA" w14:textId="77777777" w:rsidR="005D0A07" w:rsidRPr="00C264B5" w:rsidRDefault="00D80DDB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1809" w:type="dxa"/>
          </w:tcPr>
          <w:p w14:paraId="3DA66227" w14:textId="77777777" w:rsidR="005D0A07" w:rsidRPr="00C264B5" w:rsidRDefault="005D0A07" w:rsidP="00611B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0113" w:rsidRPr="00C264B5" w14:paraId="0B758B8D" w14:textId="77777777" w:rsidTr="00720113">
        <w:tc>
          <w:tcPr>
            <w:tcW w:w="675" w:type="dxa"/>
          </w:tcPr>
          <w:p w14:paraId="1260847D" w14:textId="3A298006" w:rsidR="005D0A07" w:rsidRPr="00C264B5" w:rsidRDefault="009E1C17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4B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14:paraId="1BC770FA" w14:textId="77777777" w:rsidR="005D0A07" w:rsidRPr="00C264B5" w:rsidRDefault="00D80DDB" w:rsidP="000C46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B5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банку послуг, зазначених у частині четвертій статті 6 Закону про аудит, за фінансовий рік, який передує звітному року, що перевіряється, та за звітний рік, що перевіряється (за наявності).</w:t>
            </w:r>
          </w:p>
        </w:tc>
        <w:tc>
          <w:tcPr>
            <w:tcW w:w="1809" w:type="dxa"/>
          </w:tcPr>
          <w:p w14:paraId="4D45D7D3" w14:textId="77777777" w:rsidR="005D0A07" w:rsidRPr="00C264B5" w:rsidRDefault="005D0A07" w:rsidP="00611B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7776828" w14:textId="77777777" w:rsidR="005D0A07" w:rsidRPr="00C264B5" w:rsidRDefault="005D0A07" w:rsidP="00611BC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AE38864" w14:textId="77777777" w:rsidR="005D0A07" w:rsidRPr="00C264B5" w:rsidRDefault="00740A02" w:rsidP="005D0A07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64B5">
        <w:rPr>
          <w:rFonts w:ascii="Times New Roman" w:eastAsia="Times New Roman" w:hAnsi="Times New Roman" w:cs="Times New Roman"/>
          <w:sz w:val="26"/>
          <w:szCs w:val="26"/>
        </w:rPr>
        <w:t xml:space="preserve">Керівник аудиторської фірми </w:t>
      </w:r>
    </w:p>
    <w:p w14:paraId="09D03D9B" w14:textId="15C749B0" w:rsidR="00E635CD" w:rsidRPr="00C264B5" w:rsidRDefault="00740A02" w:rsidP="00E635CD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64B5">
        <w:rPr>
          <w:rFonts w:ascii="Times New Roman" w:eastAsia="Times New Roman" w:hAnsi="Times New Roman" w:cs="Times New Roman"/>
          <w:sz w:val="26"/>
          <w:szCs w:val="26"/>
        </w:rPr>
        <w:t>Дата, підпис</w:t>
      </w:r>
    </w:p>
    <w:p w14:paraId="14D81451" w14:textId="77777777" w:rsidR="00E635CD" w:rsidRPr="00C264B5" w:rsidRDefault="00E635CD" w:rsidP="00E635CD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09012F6" w14:textId="77777777" w:rsidR="00E635CD" w:rsidRPr="00C264B5" w:rsidRDefault="00E635CD" w:rsidP="00E635CD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E635CD" w:rsidRPr="00C264B5" w:rsidSect="006903B7">
      <w:headerReference w:type="default" r:id="rId8"/>
      <w:footerReference w:type="default" r:id="rId9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2DD1" w14:textId="77777777" w:rsidR="00B52908" w:rsidRDefault="00B52908" w:rsidP="001307C5">
      <w:pPr>
        <w:spacing w:after="0" w:line="240" w:lineRule="auto"/>
      </w:pPr>
      <w:r>
        <w:separator/>
      </w:r>
    </w:p>
  </w:endnote>
  <w:endnote w:type="continuationSeparator" w:id="0">
    <w:p w14:paraId="3C9F1FA5" w14:textId="77777777" w:rsidR="00B52908" w:rsidRDefault="00B52908" w:rsidP="0013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541423"/>
      <w:docPartObj>
        <w:docPartGallery w:val="Page Numbers (Bottom of Page)"/>
        <w:docPartUnique/>
      </w:docPartObj>
    </w:sdtPr>
    <w:sdtEndPr/>
    <w:sdtContent>
      <w:p w14:paraId="7ADC6ECC" w14:textId="77777777" w:rsidR="000168AE" w:rsidRDefault="0065158A">
        <w:pPr>
          <w:pStyle w:val="a9"/>
          <w:jc w:val="right"/>
        </w:pPr>
        <w:r>
          <w:fldChar w:fldCharType="begin"/>
        </w:r>
        <w:r w:rsidR="000168AE">
          <w:instrText>PAGE   \* MERGEFORMAT</w:instrText>
        </w:r>
        <w:r>
          <w:fldChar w:fldCharType="separate"/>
        </w:r>
        <w:r w:rsidR="00543119" w:rsidRPr="00543119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14:paraId="75938DC7" w14:textId="77777777" w:rsidR="000168AE" w:rsidRDefault="00016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0E40" w14:textId="77777777" w:rsidR="00B52908" w:rsidRDefault="00B52908" w:rsidP="001307C5">
      <w:pPr>
        <w:spacing w:after="0" w:line="240" w:lineRule="auto"/>
      </w:pPr>
      <w:r>
        <w:separator/>
      </w:r>
    </w:p>
  </w:footnote>
  <w:footnote w:type="continuationSeparator" w:id="0">
    <w:p w14:paraId="21DC81E5" w14:textId="77777777" w:rsidR="00B52908" w:rsidRDefault="00B52908" w:rsidP="0013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92A9" w14:textId="77777777" w:rsidR="000168AE" w:rsidRDefault="000168AE">
    <w:pPr>
      <w:pStyle w:val="a7"/>
      <w:jc w:val="right"/>
    </w:pPr>
  </w:p>
  <w:p w14:paraId="2ABC4253" w14:textId="77777777" w:rsidR="000168AE" w:rsidRDefault="000168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878"/>
    <w:multiLevelType w:val="multilevel"/>
    <w:tmpl w:val="3D02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026DEF"/>
    <w:multiLevelType w:val="multilevel"/>
    <w:tmpl w:val="26120720"/>
    <w:styleLink w:val="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19B434E"/>
    <w:multiLevelType w:val="hybridMultilevel"/>
    <w:tmpl w:val="B8A0786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CFD6E9C"/>
    <w:multiLevelType w:val="multilevel"/>
    <w:tmpl w:val="93104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5775A4"/>
    <w:multiLevelType w:val="multilevel"/>
    <w:tmpl w:val="B1B63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230B75"/>
    <w:multiLevelType w:val="multilevel"/>
    <w:tmpl w:val="7A629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BF2BCB"/>
    <w:multiLevelType w:val="hybridMultilevel"/>
    <w:tmpl w:val="C41053DC"/>
    <w:lvl w:ilvl="0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 w15:restartNumberingAfterBreak="0">
    <w:nsid w:val="6AED5233"/>
    <w:multiLevelType w:val="hybridMultilevel"/>
    <w:tmpl w:val="0334627C"/>
    <w:lvl w:ilvl="0" w:tplc="A2E8163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6655BF"/>
    <w:multiLevelType w:val="hybridMultilevel"/>
    <w:tmpl w:val="9488D12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7FD85760"/>
    <w:multiLevelType w:val="hybridMultilevel"/>
    <w:tmpl w:val="9350E4E0"/>
    <w:lvl w:ilvl="0" w:tplc="AB36E0FE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1D"/>
    <w:rsid w:val="00000066"/>
    <w:rsid w:val="000013FD"/>
    <w:rsid w:val="00007F16"/>
    <w:rsid w:val="00012271"/>
    <w:rsid w:val="000168AE"/>
    <w:rsid w:val="00022D19"/>
    <w:rsid w:val="00040DAF"/>
    <w:rsid w:val="000413F3"/>
    <w:rsid w:val="000439B1"/>
    <w:rsid w:val="00043D6E"/>
    <w:rsid w:val="00043DBE"/>
    <w:rsid w:val="0006450E"/>
    <w:rsid w:val="000661E9"/>
    <w:rsid w:val="00070E64"/>
    <w:rsid w:val="00073B4B"/>
    <w:rsid w:val="000772FA"/>
    <w:rsid w:val="00082A76"/>
    <w:rsid w:val="0008424A"/>
    <w:rsid w:val="00085A15"/>
    <w:rsid w:val="0009050B"/>
    <w:rsid w:val="00096983"/>
    <w:rsid w:val="000A503B"/>
    <w:rsid w:val="000A6FA9"/>
    <w:rsid w:val="000C4692"/>
    <w:rsid w:val="000C7498"/>
    <w:rsid w:val="000E50C0"/>
    <w:rsid w:val="000F2236"/>
    <w:rsid w:val="000F6D09"/>
    <w:rsid w:val="001055DF"/>
    <w:rsid w:val="00106324"/>
    <w:rsid w:val="00107452"/>
    <w:rsid w:val="0011018F"/>
    <w:rsid w:val="0011085E"/>
    <w:rsid w:val="001141EB"/>
    <w:rsid w:val="001149A9"/>
    <w:rsid w:val="00126881"/>
    <w:rsid w:val="001307C5"/>
    <w:rsid w:val="00131438"/>
    <w:rsid w:val="00132D32"/>
    <w:rsid w:val="00145EC2"/>
    <w:rsid w:val="00151929"/>
    <w:rsid w:val="00152F1F"/>
    <w:rsid w:val="001724F6"/>
    <w:rsid w:val="0017791D"/>
    <w:rsid w:val="00186F2A"/>
    <w:rsid w:val="00187A23"/>
    <w:rsid w:val="00187EF8"/>
    <w:rsid w:val="00194426"/>
    <w:rsid w:val="00196496"/>
    <w:rsid w:val="0019653C"/>
    <w:rsid w:val="00196C5E"/>
    <w:rsid w:val="001A0421"/>
    <w:rsid w:val="001A0803"/>
    <w:rsid w:val="001B3DE1"/>
    <w:rsid w:val="001B5AD5"/>
    <w:rsid w:val="001B6E90"/>
    <w:rsid w:val="001C6068"/>
    <w:rsid w:val="001C6271"/>
    <w:rsid w:val="001F0D99"/>
    <w:rsid w:val="001F546D"/>
    <w:rsid w:val="0020055D"/>
    <w:rsid w:val="00202873"/>
    <w:rsid w:val="00204857"/>
    <w:rsid w:val="00205797"/>
    <w:rsid w:val="00210364"/>
    <w:rsid w:val="002123CE"/>
    <w:rsid w:val="00221328"/>
    <w:rsid w:val="00236D0F"/>
    <w:rsid w:val="002377C7"/>
    <w:rsid w:val="002459FF"/>
    <w:rsid w:val="00255262"/>
    <w:rsid w:val="00256CF7"/>
    <w:rsid w:val="0026164C"/>
    <w:rsid w:val="002719A4"/>
    <w:rsid w:val="00280318"/>
    <w:rsid w:val="00284C90"/>
    <w:rsid w:val="002A2057"/>
    <w:rsid w:val="002B24B7"/>
    <w:rsid w:val="002B3116"/>
    <w:rsid w:val="002B495D"/>
    <w:rsid w:val="002C51F5"/>
    <w:rsid w:val="002D0B29"/>
    <w:rsid w:val="002D4360"/>
    <w:rsid w:val="002D6E8B"/>
    <w:rsid w:val="002E02FA"/>
    <w:rsid w:val="002E0FA2"/>
    <w:rsid w:val="002E74D1"/>
    <w:rsid w:val="003008F9"/>
    <w:rsid w:val="00301D02"/>
    <w:rsid w:val="00304375"/>
    <w:rsid w:val="00310BC2"/>
    <w:rsid w:val="003179A9"/>
    <w:rsid w:val="0032039F"/>
    <w:rsid w:val="0032091E"/>
    <w:rsid w:val="00324465"/>
    <w:rsid w:val="00337B86"/>
    <w:rsid w:val="0034725A"/>
    <w:rsid w:val="00347C0F"/>
    <w:rsid w:val="003513F4"/>
    <w:rsid w:val="003520DE"/>
    <w:rsid w:val="00363572"/>
    <w:rsid w:val="00371F6E"/>
    <w:rsid w:val="00375962"/>
    <w:rsid w:val="0037671B"/>
    <w:rsid w:val="0037720F"/>
    <w:rsid w:val="0039310D"/>
    <w:rsid w:val="003A4DB4"/>
    <w:rsid w:val="003A66E2"/>
    <w:rsid w:val="003B5976"/>
    <w:rsid w:val="003B6479"/>
    <w:rsid w:val="003C4940"/>
    <w:rsid w:val="003C707C"/>
    <w:rsid w:val="003D0B4A"/>
    <w:rsid w:val="003D4E74"/>
    <w:rsid w:val="003D686C"/>
    <w:rsid w:val="003E471F"/>
    <w:rsid w:val="003E7517"/>
    <w:rsid w:val="003F40FA"/>
    <w:rsid w:val="003F6EF5"/>
    <w:rsid w:val="00410505"/>
    <w:rsid w:val="00412F88"/>
    <w:rsid w:val="00422519"/>
    <w:rsid w:val="0042586A"/>
    <w:rsid w:val="00426F12"/>
    <w:rsid w:val="0042732E"/>
    <w:rsid w:val="00427C45"/>
    <w:rsid w:val="00434B68"/>
    <w:rsid w:val="004413A4"/>
    <w:rsid w:val="0046002F"/>
    <w:rsid w:val="004641B3"/>
    <w:rsid w:val="00470EB0"/>
    <w:rsid w:val="0049014E"/>
    <w:rsid w:val="00494AA8"/>
    <w:rsid w:val="00497DF2"/>
    <w:rsid w:val="004A699B"/>
    <w:rsid w:val="004B1FFF"/>
    <w:rsid w:val="004B2071"/>
    <w:rsid w:val="004B4B6E"/>
    <w:rsid w:val="004C49BA"/>
    <w:rsid w:val="004D45EA"/>
    <w:rsid w:val="004D6A18"/>
    <w:rsid w:val="004E16F1"/>
    <w:rsid w:val="004E3D52"/>
    <w:rsid w:val="004E7C96"/>
    <w:rsid w:val="00501CCC"/>
    <w:rsid w:val="0050565B"/>
    <w:rsid w:val="00506476"/>
    <w:rsid w:val="00511AA8"/>
    <w:rsid w:val="00521347"/>
    <w:rsid w:val="00524848"/>
    <w:rsid w:val="0053112B"/>
    <w:rsid w:val="00543119"/>
    <w:rsid w:val="0054412E"/>
    <w:rsid w:val="00554724"/>
    <w:rsid w:val="00555AF3"/>
    <w:rsid w:val="00564CB8"/>
    <w:rsid w:val="00564F83"/>
    <w:rsid w:val="00567C69"/>
    <w:rsid w:val="00572600"/>
    <w:rsid w:val="005966EE"/>
    <w:rsid w:val="005A20FA"/>
    <w:rsid w:val="005A7BB3"/>
    <w:rsid w:val="005B2409"/>
    <w:rsid w:val="005B2E13"/>
    <w:rsid w:val="005B6D7B"/>
    <w:rsid w:val="005C51BA"/>
    <w:rsid w:val="005D02B0"/>
    <w:rsid w:val="005D0A07"/>
    <w:rsid w:val="005D69F9"/>
    <w:rsid w:val="005E2DE2"/>
    <w:rsid w:val="005E4699"/>
    <w:rsid w:val="005E4853"/>
    <w:rsid w:val="005F2524"/>
    <w:rsid w:val="005F5ABE"/>
    <w:rsid w:val="006034F0"/>
    <w:rsid w:val="00611433"/>
    <w:rsid w:val="00611BC4"/>
    <w:rsid w:val="00616AB6"/>
    <w:rsid w:val="0062258A"/>
    <w:rsid w:val="00632B86"/>
    <w:rsid w:val="006373FE"/>
    <w:rsid w:val="0065158A"/>
    <w:rsid w:val="00654BC3"/>
    <w:rsid w:val="00660E01"/>
    <w:rsid w:val="006619E7"/>
    <w:rsid w:val="00662FCD"/>
    <w:rsid w:val="00664A4A"/>
    <w:rsid w:val="006737AE"/>
    <w:rsid w:val="00674D7C"/>
    <w:rsid w:val="006857D1"/>
    <w:rsid w:val="006903B7"/>
    <w:rsid w:val="00691956"/>
    <w:rsid w:val="00691E33"/>
    <w:rsid w:val="006A1B7C"/>
    <w:rsid w:val="006A4BFA"/>
    <w:rsid w:val="006B14C6"/>
    <w:rsid w:val="006B461F"/>
    <w:rsid w:val="006B5C7B"/>
    <w:rsid w:val="006E0698"/>
    <w:rsid w:val="006F410E"/>
    <w:rsid w:val="006F4FB6"/>
    <w:rsid w:val="006F6247"/>
    <w:rsid w:val="00706046"/>
    <w:rsid w:val="00720113"/>
    <w:rsid w:val="0072380A"/>
    <w:rsid w:val="00726D07"/>
    <w:rsid w:val="007401F2"/>
    <w:rsid w:val="00740200"/>
    <w:rsid w:val="00740A02"/>
    <w:rsid w:val="00741F2E"/>
    <w:rsid w:val="00752CD7"/>
    <w:rsid w:val="00774A2D"/>
    <w:rsid w:val="00774DB6"/>
    <w:rsid w:val="007776B9"/>
    <w:rsid w:val="00780502"/>
    <w:rsid w:val="007856E8"/>
    <w:rsid w:val="00785B58"/>
    <w:rsid w:val="00786AE0"/>
    <w:rsid w:val="007A508C"/>
    <w:rsid w:val="007A55E2"/>
    <w:rsid w:val="007A6314"/>
    <w:rsid w:val="007A747D"/>
    <w:rsid w:val="007C7648"/>
    <w:rsid w:val="007C7B15"/>
    <w:rsid w:val="007D2EB1"/>
    <w:rsid w:val="007D58E4"/>
    <w:rsid w:val="007E2BF4"/>
    <w:rsid w:val="007F51E1"/>
    <w:rsid w:val="00811771"/>
    <w:rsid w:val="008220C4"/>
    <w:rsid w:val="008222A1"/>
    <w:rsid w:val="00826103"/>
    <w:rsid w:val="00827689"/>
    <w:rsid w:val="008326E1"/>
    <w:rsid w:val="0085182A"/>
    <w:rsid w:val="00852E66"/>
    <w:rsid w:val="00854743"/>
    <w:rsid w:val="0086355F"/>
    <w:rsid w:val="00871CCF"/>
    <w:rsid w:val="008726DC"/>
    <w:rsid w:val="00874427"/>
    <w:rsid w:val="00877532"/>
    <w:rsid w:val="00895C68"/>
    <w:rsid w:val="00895D2E"/>
    <w:rsid w:val="00896D24"/>
    <w:rsid w:val="008A088B"/>
    <w:rsid w:val="008B7DC5"/>
    <w:rsid w:val="008C4154"/>
    <w:rsid w:val="008D2D20"/>
    <w:rsid w:val="008D32DB"/>
    <w:rsid w:val="008D5728"/>
    <w:rsid w:val="008E2DB7"/>
    <w:rsid w:val="008F1B37"/>
    <w:rsid w:val="008F1B4A"/>
    <w:rsid w:val="008F6BCF"/>
    <w:rsid w:val="008F7976"/>
    <w:rsid w:val="00906D30"/>
    <w:rsid w:val="00907839"/>
    <w:rsid w:val="009145D3"/>
    <w:rsid w:val="00917279"/>
    <w:rsid w:val="00924522"/>
    <w:rsid w:val="00931083"/>
    <w:rsid w:val="00932CC3"/>
    <w:rsid w:val="00935D00"/>
    <w:rsid w:val="00937627"/>
    <w:rsid w:val="00944E85"/>
    <w:rsid w:val="00946630"/>
    <w:rsid w:val="009520DF"/>
    <w:rsid w:val="00955AEB"/>
    <w:rsid w:val="00956AC4"/>
    <w:rsid w:val="00960B31"/>
    <w:rsid w:val="0096642E"/>
    <w:rsid w:val="00975734"/>
    <w:rsid w:val="00985B65"/>
    <w:rsid w:val="009952AB"/>
    <w:rsid w:val="009A5BD9"/>
    <w:rsid w:val="009B0B62"/>
    <w:rsid w:val="009B17FE"/>
    <w:rsid w:val="009B3499"/>
    <w:rsid w:val="009B3666"/>
    <w:rsid w:val="009C111D"/>
    <w:rsid w:val="009E0B39"/>
    <w:rsid w:val="009E1B71"/>
    <w:rsid w:val="009E1C17"/>
    <w:rsid w:val="009F564E"/>
    <w:rsid w:val="00A0381A"/>
    <w:rsid w:val="00A06FB0"/>
    <w:rsid w:val="00A1376B"/>
    <w:rsid w:val="00A17101"/>
    <w:rsid w:val="00A30947"/>
    <w:rsid w:val="00A322C6"/>
    <w:rsid w:val="00A531D4"/>
    <w:rsid w:val="00A53DED"/>
    <w:rsid w:val="00A5716E"/>
    <w:rsid w:val="00A60C03"/>
    <w:rsid w:val="00A7382F"/>
    <w:rsid w:val="00A836F9"/>
    <w:rsid w:val="00A94BED"/>
    <w:rsid w:val="00AB7774"/>
    <w:rsid w:val="00AC3DFE"/>
    <w:rsid w:val="00AC6B70"/>
    <w:rsid w:val="00AD5928"/>
    <w:rsid w:val="00AD7F6F"/>
    <w:rsid w:val="00AE035E"/>
    <w:rsid w:val="00AE5F32"/>
    <w:rsid w:val="00AE68DF"/>
    <w:rsid w:val="00AF108F"/>
    <w:rsid w:val="00AF628A"/>
    <w:rsid w:val="00AF67F7"/>
    <w:rsid w:val="00B000CF"/>
    <w:rsid w:val="00B10BAD"/>
    <w:rsid w:val="00B159E2"/>
    <w:rsid w:val="00B23541"/>
    <w:rsid w:val="00B317D1"/>
    <w:rsid w:val="00B33FDE"/>
    <w:rsid w:val="00B35731"/>
    <w:rsid w:val="00B52908"/>
    <w:rsid w:val="00B61D34"/>
    <w:rsid w:val="00B626C0"/>
    <w:rsid w:val="00B746C3"/>
    <w:rsid w:val="00B801DE"/>
    <w:rsid w:val="00B822B3"/>
    <w:rsid w:val="00B86E7B"/>
    <w:rsid w:val="00B91A67"/>
    <w:rsid w:val="00BB1FD1"/>
    <w:rsid w:val="00BB63B1"/>
    <w:rsid w:val="00BB78C9"/>
    <w:rsid w:val="00BC170F"/>
    <w:rsid w:val="00BD18CB"/>
    <w:rsid w:val="00BD4A3D"/>
    <w:rsid w:val="00BF4E76"/>
    <w:rsid w:val="00C264B5"/>
    <w:rsid w:val="00C33D2E"/>
    <w:rsid w:val="00C34CD0"/>
    <w:rsid w:val="00C377D3"/>
    <w:rsid w:val="00C503E4"/>
    <w:rsid w:val="00C60FE1"/>
    <w:rsid w:val="00C62EE1"/>
    <w:rsid w:val="00C77813"/>
    <w:rsid w:val="00C8512C"/>
    <w:rsid w:val="00CB35B2"/>
    <w:rsid w:val="00CC0525"/>
    <w:rsid w:val="00CC2B6C"/>
    <w:rsid w:val="00CC7358"/>
    <w:rsid w:val="00CC74D1"/>
    <w:rsid w:val="00CD0D21"/>
    <w:rsid w:val="00CD1865"/>
    <w:rsid w:val="00CD4830"/>
    <w:rsid w:val="00CE7AD2"/>
    <w:rsid w:val="00CF613A"/>
    <w:rsid w:val="00D147AA"/>
    <w:rsid w:val="00D158CB"/>
    <w:rsid w:val="00D1604F"/>
    <w:rsid w:val="00D22BEB"/>
    <w:rsid w:val="00D25BA7"/>
    <w:rsid w:val="00D31AC5"/>
    <w:rsid w:val="00D42F5B"/>
    <w:rsid w:val="00D7499E"/>
    <w:rsid w:val="00D77E88"/>
    <w:rsid w:val="00D80DDB"/>
    <w:rsid w:val="00D85E12"/>
    <w:rsid w:val="00D863F0"/>
    <w:rsid w:val="00D96FA0"/>
    <w:rsid w:val="00DC0A5D"/>
    <w:rsid w:val="00DC6A60"/>
    <w:rsid w:val="00DC7B00"/>
    <w:rsid w:val="00DD3205"/>
    <w:rsid w:val="00DD380D"/>
    <w:rsid w:val="00DD694D"/>
    <w:rsid w:val="00DE383C"/>
    <w:rsid w:val="00DE4312"/>
    <w:rsid w:val="00DF67DC"/>
    <w:rsid w:val="00E01AF8"/>
    <w:rsid w:val="00E04DC2"/>
    <w:rsid w:val="00E07040"/>
    <w:rsid w:val="00E167D9"/>
    <w:rsid w:val="00E208D9"/>
    <w:rsid w:val="00E24A2B"/>
    <w:rsid w:val="00E25384"/>
    <w:rsid w:val="00E25863"/>
    <w:rsid w:val="00E268C3"/>
    <w:rsid w:val="00E27E81"/>
    <w:rsid w:val="00E27FB9"/>
    <w:rsid w:val="00E47C10"/>
    <w:rsid w:val="00E5363A"/>
    <w:rsid w:val="00E61B85"/>
    <w:rsid w:val="00E635CD"/>
    <w:rsid w:val="00E6563E"/>
    <w:rsid w:val="00E74FE1"/>
    <w:rsid w:val="00E82B84"/>
    <w:rsid w:val="00E84FF5"/>
    <w:rsid w:val="00E8687A"/>
    <w:rsid w:val="00E8781D"/>
    <w:rsid w:val="00E9173D"/>
    <w:rsid w:val="00EA09B2"/>
    <w:rsid w:val="00EA0EBC"/>
    <w:rsid w:val="00EA20D4"/>
    <w:rsid w:val="00EB0BAD"/>
    <w:rsid w:val="00EC6146"/>
    <w:rsid w:val="00EC77C2"/>
    <w:rsid w:val="00ED0515"/>
    <w:rsid w:val="00ED434F"/>
    <w:rsid w:val="00ED502E"/>
    <w:rsid w:val="00EE04E3"/>
    <w:rsid w:val="00EE2AB9"/>
    <w:rsid w:val="00EF50EA"/>
    <w:rsid w:val="00EF5EF5"/>
    <w:rsid w:val="00F012BE"/>
    <w:rsid w:val="00F04D36"/>
    <w:rsid w:val="00F1180B"/>
    <w:rsid w:val="00F1446D"/>
    <w:rsid w:val="00F245C0"/>
    <w:rsid w:val="00F26C9C"/>
    <w:rsid w:val="00F3250C"/>
    <w:rsid w:val="00F32E4C"/>
    <w:rsid w:val="00F43111"/>
    <w:rsid w:val="00F4710E"/>
    <w:rsid w:val="00F53F76"/>
    <w:rsid w:val="00F54F49"/>
    <w:rsid w:val="00F618DD"/>
    <w:rsid w:val="00F62297"/>
    <w:rsid w:val="00F66DE1"/>
    <w:rsid w:val="00F74440"/>
    <w:rsid w:val="00F84906"/>
    <w:rsid w:val="00F9068C"/>
    <w:rsid w:val="00F9119F"/>
    <w:rsid w:val="00F92E18"/>
    <w:rsid w:val="00F95607"/>
    <w:rsid w:val="00F95915"/>
    <w:rsid w:val="00FA5420"/>
    <w:rsid w:val="00FA651E"/>
    <w:rsid w:val="00FB3532"/>
    <w:rsid w:val="00FC0437"/>
    <w:rsid w:val="00FC23AF"/>
    <w:rsid w:val="00FC3351"/>
    <w:rsid w:val="00FD24F5"/>
    <w:rsid w:val="00FD27EC"/>
    <w:rsid w:val="00FF52E9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DAA6"/>
  <w15:docId w15:val="{D515C380-FF55-4973-960E-52C75B13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5D"/>
  </w:style>
  <w:style w:type="paragraph" w:styleId="1">
    <w:name w:val="heading 1"/>
    <w:basedOn w:val="a"/>
    <w:next w:val="a"/>
    <w:link w:val="10"/>
    <w:uiPriority w:val="99"/>
    <w:qFormat/>
    <w:rsid w:val="00DE383C"/>
    <w:pPr>
      <w:keepNext/>
      <w:spacing w:before="120" w:after="0" w:line="240" w:lineRule="auto"/>
      <w:ind w:left="567" w:right="284" w:firstLine="284"/>
      <w:jc w:val="both"/>
      <w:outlineLvl w:val="0"/>
    </w:pPr>
    <w:rPr>
      <w:rFonts w:ascii="NTTierce" w:eastAsia="Times New Roman" w:hAnsi="NTTierce" w:cs="Times New Roman"/>
      <w:sz w:val="20"/>
      <w:szCs w:val="20"/>
      <w:lang w:val="ru-RU" w:eastAsia="ja-JP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3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D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307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307C5"/>
  </w:style>
  <w:style w:type="paragraph" w:styleId="a9">
    <w:name w:val="footer"/>
    <w:basedOn w:val="a"/>
    <w:link w:val="aa"/>
    <w:unhideWhenUsed/>
    <w:rsid w:val="001307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307C5"/>
  </w:style>
  <w:style w:type="paragraph" w:styleId="22">
    <w:name w:val="toc 2"/>
    <w:basedOn w:val="a"/>
    <w:next w:val="a"/>
    <w:autoRedefine/>
    <w:uiPriority w:val="39"/>
    <w:unhideWhenUsed/>
    <w:rsid w:val="003B5976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3B5976"/>
    <w:rPr>
      <w:color w:val="0000FF"/>
      <w:u w:val="single"/>
    </w:rPr>
  </w:style>
  <w:style w:type="paragraph" w:styleId="ac">
    <w:name w:val="Title"/>
    <w:basedOn w:val="a"/>
    <w:link w:val="ad"/>
    <w:qFormat/>
    <w:rsid w:val="00A94BE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A94B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Normal (Web)"/>
    <w:basedOn w:val="a"/>
    <w:uiPriority w:val="99"/>
    <w:rsid w:val="00A9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383C"/>
    <w:rPr>
      <w:rFonts w:ascii="NTTierce" w:eastAsia="Times New Roman" w:hAnsi="NTTierce" w:cs="Times New Roman"/>
      <w:sz w:val="20"/>
      <w:szCs w:val="20"/>
      <w:lang w:val="ru-RU" w:eastAsia="ja-JP"/>
    </w:rPr>
  </w:style>
  <w:style w:type="paragraph" w:styleId="23">
    <w:name w:val="Body Text 2"/>
    <w:basedOn w:val="a"/>
    <w:link w:val="24"/>
    <w:uiPriority w:val="99"/>
    <w:rsid w:val="00DE383C"/>
    <w:pPr>
      <w:spacing w:after="120" w:line="480" w:lineRule="auto"/>
    </w:pPr>
    <w:rPr>
      <w:rFonts w:ascii="Calibri" w:eastAsia="Times New Roman" w:hAnsi="Calibri" w:cs="Times New Roman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DE383C"/>
    <w:rPr>
      <w:rFonts w:ascii="Calibri" w:eastAsia="Times New Roman" w:hAnsi="Calibri" w:cs="Times New Roman"/>
      <w:lang w:val="ru-RU"/>
    </w:rPr>
  </w:style>
  <w:style w:type="character" w:customStyle="1" w:styleId="21">
    <w:name w:val="Заголовок 2 Знак"/>
    <w:basedOn w:val="a0"/>
    <w:link w:val="20"/>
    <w:uiPriority w:val="9"/>
    <w:semiHidden/>
    <w:rsid w:val="00863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86355F"/>
    <w:rPr>
      <w:b/>
      <w:bCs/>
    </w:rPr>
  </w:style>
  <w:style w:type="character" w:customStyle="1" w:styleId="tlid-translation">
    <w:name w:val="tlid-translation"/>
    <w:basedOn w:val="a0"/>
    <w:rsid w:val="0086355F"/>
  </w:style>
  <w:style w:type="paragraph" w:customStyle="1" w:styleId="tj">
    <w:name w:val="tj"/>
    <w:basedOn w:val="a"/>
    <w:rsid w:val="00AD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74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258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2586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2586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58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586A"/>
    <w:rPr>
      <w:b/>
      <w:bCs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C614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C6146"/>
  </w:style>
  <w:style w:type="paragraph" w:styleId="3">
    <w:name w:val="Body Text Indent 3"/>
    <w:basedOn w:val="a"/>
    <w:link w:val="30"/>
    <w:uiPriority w:val="99"/>
    <w:semiHidden/>
    <w:unhideWhenUsed/>
    <w:rsid w:val="00C60F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0FE1"/>
    <w:rPr>
      <w:sz w:val="16"/>
      <w:szCs w:val="16"/>
    </w:rPr>
  </w:style>
  <w:style w:type="numbering" w:customStyle="1" w:styleId="2">
    <w:name w:val="Стиль2"/>
    <w:rsid w:val="00D77E88"/>
    <w:pPr>
      <w:numPr>
        <w:numId w:val="3"/>
      </w:numPr>
    </w:pPr>
  </w:style>
  <w:style w:type="paragraph" w:styleId="af7">
    <w:name w:val="No Spacing"/>
    <w:uiPriority w:val="1"/>
    <w:qFormat/>
    <w:rsid w:val="0020287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styleId="af8">
    <w:name w:val="Revision"/>
    <w:hidden/>
    <w:uiPriority w:val="99"/>
    <w:semiHidden/>
    <w:rsid w:val="002C51F5"/>
    <w:pPr>
      <w:spacing w:after="0" w:line="240" w:lineRule="auto"/>
    </w:pPr>
  </w:style>
  <w:style w:type="paragraph" w:styleId="af9">
    <w:name w:val="footnote text"/>
    <w:basedOn w:val="a"/>
    <w:link w:val="afa"/>
    <w:uiPriority w:val="99"/>
    <w:semiHidden/>
    <w:unhideWhenUsed/>
    <w:rsid w:val="008E2DB7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E2DB7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8E2DB7"/>
    <w:rPr>
      <w:vertAlign w:val="superscript"/>
    </w:rPr>
  </w:style>
  <w:style w:type="paragraph" w:styleId="afc">
    <w:name w:val="TOC Heading"/>
    <w:basedOn w:val="1"/>
    <w:next w:val="a"/>
    <w:uiPriority w:val="39"/>
    <w:semiHidden/>
    <w:unhideWhenUsed/>
    <w:qFormat/>
    <w:rsid w:val="008A088B"/>
    <w:pPr>
      <w:keepLines/>
      <w:spacing w:before="480"/>
      <w:ind w:left="0" w:righ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1D6F-3118-4192-A4A9-31A57618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5203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Бачинская</dc:creator>
  <cp:lastModifiedBy>Тамара Гадзовська</cp:lastModifiedBy>
  <cp:revision>12</cp:revision>
  <cp:lastPrinted>2021-08-04T09:41:00Z</cp:lastPrinted>
  <dcterms:created xsi:type="dcterms:W3CDTF">2021-09-15T09:02:00Z</dcterms:created>
  <dcterms:modified xsi:type="dcterms:W3CDTF">2021-09-21T12:06:00Z</dcterms:modified>
</cp:coreProperties>
</file>